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6DDF" w14:textId="77777777" w:rsidR="00D10893" w:rsidRDefault="00D10893" w:rsidP="00D10893"/>
    <w:p w14:paraId="13355983" w14:textId="77777777" w:rsidR="00D10893" w:rsidRDefault="00D10893" w:rsidP="00D10893"/>
    <w:p w14:paraId="21465F7D" w14:textId="77777777" w:rsidR="00D10893" w:rsidRDefault="00D10893" w:rsidP="00D10893"/>
    <w:p w14:paraId="2D0E6862" w14:textId="77777777" w:rsidR="00D10893" w:rsidRDefault="00D10893" w:rsidP="00D25F94">
      <w:pPr>
        <w:jc w:val="center"/>
      </w:pPr>
    </w:p>
    <w:p w14:paraId="1CC74801" w14:textId="1D805F9C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60E0A648" w14:textId="77777777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2421FE05" w14:textId="2ECFB1E6" w:rsidR="00D10893" w:rsidRPr="009E132B" w:rsidRDefault="00D25F94" w:rsidP="00D25F94">
      <w:pPr>
        <w:pStyle w:val="HEADLINE"/>
        <w:spacing w:after="120" w:line="264" w:lineRule="auto"/>
        <w:jc w:val="center"/>
      </w:pPr>
      <w:r>
        <w:t>Operační program Životní prostředí</w:t>
      </w:r>
    </w:p>
    <w:p w14:paraId="471ACD5F" w14:textId="5400EEAC" w:rsidR="00D10893" w:rsidRPr="00D25F94" w:rsidRDefault="002F1510" w:rsidP="00D25F94">
      <w:pPr>
        <w:pStyle w:val="TITULEKVZVY"/>
        <w:tabs>
          <w:tab w:val="left" w:pos="0"/>
        </w:tabs>
        <w:spacing w:after="120"/>
        <w:jc w:val="center"/>
        <w:rPr>
          <w:b/>
          <w:sz w:val="28"/>
        </w:rPr>
      </w:pPr>
      <w:r w:rsidRPr="00D25F94">
        <w:rPr>
          <w:sz w:val="28"/>
          <w:lang w:eastAsia="cs-CZ"/>
        </w:rPr>
        <w:t xml:space="preserve">Závěrečné stanovisko </w:t>
      </w:r>
      <w:r w:rsidR="00D25F94" w:rsidRPr="00D25F94">
        <w:rPr>
          <w:sz w:val="28"/>
          <w:lang w:eastAsia="cs-CZ"/>
        </w:rPr>
        <w:t>ZPRACOVATELE eNERgetického posudku</w:t>
      </w:r>
      <w:r w:rsidR="00777F83">
        <w:rPr>
          <w:sz w:val="28"/>
          <w:lang w:eastAsia="cs-CZ"/>
        </w:rPr>
        <w:t xml:space="preserve"> pro specifický cíl 1.2</w:t>
      </w:r>
    </w:p>
    <w:p w14:paraId="6A45A142" w14:textId="4A2C4332" w:rsidR="00D10893" w:rsidRDefault="00D10893" w:rsidP="00D10893">
      <w:pPr>
        <w:pStyle w:val="TITULEKVZVY"/>
        <w:tabs>
          <w:tab w:val="left" w:pos="0"/>
        </w:tabs>
        <w:spacing w:after="120"/>
      </w:pPr>
    </w:p>
    <w:p w14:paraId="57B66D41" w14:textId="77777777" w:rsidR="00D10893" w:rsidRDefault="00D10893" w:rsidP="00D10893"/>
    <w:p w14:paraId="1D55668B" w14:textId="752BFD47" w:rsidR="00E21382" w:rsidRDefault="00E21382" w:rsidP="00155D0D"/>
    <w:p w14:paraId="33A08BA6" w14:textId="2EE773D4" w:rsidR="00247089" w:rsidRDefault="00247089" w:rsidP="00155D0D"/>
    <w:p w14:paraId="00536496" w14:textId="7ED10BCB" w:rsidR="00D10893" w:rsidRDefault="00D10893" w:rsidP="00155D0D"/>
    <w:p w14:paraId="34BE7570" w14:textId="67BE709F" w:rsidR="00D10893" w:rsidRDefault="00D10893" w:rsidP="00155D0D"/>
    <w:p w14:paraId="0FF37BF3" w14:textId="5CB741BA" w:rsidR="00D10893" w:rsidRDefault="00D10893" w:rsidP="00155D0D"/>
    <w:p w14:paraId="7D6167DD" w14:textId="7998D2C3" w:rsidR="00D10893" w:rsidRDefault="00D10893" w:rsidP="00155D0D"/>
    <w:p w14:paraId="76DA8849" w14:textId="02DE550D" w:rsidR="00D10893" w:rsidRDefault="00D10893" w:rsidP="00155D0D"/>
    <w:p w14:paraId="2671840E" w14:textId="042AF451" w:rsidR="00D10893" w:rsidRDefault="00D10893" w:rsidP="00155D0D"/>
    <w:p w14:paraId="7EEB7B46" w14:textId="79B08AFE" w:rsidR="00D10893" w:rsidRDefault="00D10893" w:rsidP="00155D0D"/>
    <w:p w14:paraId="04D13507" w14:textId="3F050AFB" w:rsidR="00D10893" w:rsidRDefault="00D10893" w:rsidP="00155D0D"/>
    <w:p w14:paraId="3F831773" w14:textId="44B7569F" w:rsidR="00D10893" w:rsidRDefault="00D10893" w:rsidP="00155D0D"/>
    <w:p w14:paraId="4B0416FC" w14:textId="77777777" w:rsidR="00D25F94" w:rsidRDefault="00D25F94" w:rsidP="00155D0D"/>
    <w:p w14:paraId="5514AD11" w14:textId="77777777" w:rsidR="00D25F94" w:rsidRDefault="00D25F94" w:rsidP="00155D0D"/>
    <w:p w14:paraId="5CF7CB89" w14:textId="77777777" w:rsidR="00D25F94" w:rsidRDefault="00D25F94" w:rsidP="00155D0D"/>
    <w:p w14:paraId="6EE11732" w14:textId="77777777" w:rsidR="00D25F94" w:rsidRDefault="00D25F94" w:rsidP="00155D0D"/>
    <w:p w14:paraId="5D3F7336" w14:textId="77777777" w:rsidR="00D25F94" w:rsidRDefault="00D25F94" w:rsidP="00155D0D"/>
    <w:p w14:paraId="42573803" w14:textId="10F2137F" w:rsidR="00D25F94" w:rsidRPr="006246DC" w:rsidRDefault="00D25F94" w:rsidP="00D25F94">
      <w:pPr>
        <w:tabs>
          <w:tab w:val="left" w:pos="1063"/>
        </w:tabs>
      </w:pPr>
      <w:r w:rsidRPr="006246DC">
        <w:t xml:space="preserve">Název Projektu: </w:t>
      </w:r>
    </w:p>
    <w:p w14:paraId="0857F4AC" w14:textId="76D217A4" w:rsidR="00062F73" w:rsidRPr="006246DC" w:rsidRDefault="00062F73" w:rsidP="00D25F94">
      <w:pPr>
        <w:tabs>
          <w:tab w:val="left" w:pos="1063"/>
        </w:tabs>
      </w:pPr>
      <w:r w:rsidRPr="006246DC">
        <w:t>Číslo projektu</w:t>
      </w:r>
      <w:r w:rsidR="006246DC">
        <w:t>:</w:t>
      </w:r>
      <w:r w:rsidRPr="006246DC">
        <w:t xml:space="preserve"> </w:t>
      </w:r>
    </w:p>
    <w:p w14:paraId="7E642EF1" w14:textId="6C15FD40" w:rsidR="00777F83" w:rsidRPr="006246DC" w:rsidRDefault="00777F83" w:rsidP="00D25F94">
      <w:pPr>
        <w:tabs>
          <w:tab w:val="left" w:pos="1063"/>
        </w:tabs>
      </w:pPr>
      <w:r w:rsidRPr="006246DC">
        <w:t>Název příjemce podpory</w:t>
      </w:r>
      <w:r w:rsidR="006246DC">
        <w:t xml:space="preserve">: </w:t>
      </w:r>
    </w:p>
    <w:p w14:paraId="28573035" w14:textId="215F677D" w:rsidR="00D25F94" w:rsidRPr="006246DC" w:rsidRDefault="00D25F94" w:rsidP="00D25F94">
      <w:pPr>
        <w:tabs>
          <w:tab w:val="left" w:pos="1063"/>
        </w:tabs>
      </w:pPr>
      <w:r w:rsidRPr="006246DC">
        <w:t>Jméno a podpis zpracovatel</w:t>
      </w:r>
      <w:r w:rsidR="006246DC">
        <w:t xml:space="preserve">e: </w:t>
      </w:r>
    </w:p>
    <w:p w14:paraId="4882F32B" w14:textId="12AEDE9E" w:rsidR="00D10893" w:rsidRPr="006246DC" w:rsidRDefault="00D25F94" w:rsidP="00D25F94">
      <w:pPr>
        <w:tabs>
          <w:tab w:val="left" w:pos="1063"/>
        </w:tabs>
      </w:pPr>
      <w:r w:rsidRPr="006246DC">
        <w:t>Datum zpracování</w:t>
      </w:r>
      <w:r w:rsidR="006246DC">
        <w:t xml:space="preserve">: </w:t>
      </w:r>
      <w:r w:rsidRPr="006246DC">
        <w:t>(DD. MM.RRRR)</w:t>
      </w:r>
    </w:p>
    <w:p w14:paraId="4E3AF9E2" w14:textId="355D53E8" w:rsidR="00D10893" w:rsidRDefault="00D10893" w:rsidP="00155D0D"/>
    <w:p w14:paraId="65B7AB28" w14:textId="77777777" w:rsidR="008A4A0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8A4A07">
        <w:rPr>
          <w:b/>
          <w:color w:val="2E74B5" w:themeColor="accent1" w:themeShade="BF"/>
        </w:rPr>
        <w:t xml:space="preserve">Podklad pro zpracování stanoviska </w:t>
      </w:r>
    </w:p>
    <w:p w14:paraId="4AC50EAC" w14:textId="77777777" w:rsidR="008A4A07" w:rsidRDefault="008A4A07" w:rsidP="008A4A07">
      <w:pPr>
        <w:pStyle w:val="Default"/>
        <w:jc w:val="both"/>
        <w:rPr>
          <w:b/>
          <w:color w:val="2E74B5" w:themeColor="accent1" w:themeShade="BF"/>
        </w:rPr>
      </w:pPr>
    </w:p>
    <w:p w14:paraId="5F08B306" w14:textId="5F1EFFEE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Energetické pos</w:t>
      </w:r>
      <w:r w:rsidR="00C8650F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ouzení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/pos</w:t>
      </w:r>
      <w:r w:rsidR="00C8650F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udek 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(dále jen 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„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EP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“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) ze dne …, zpracované …</w:t>
      </w:r>
    </w:p>
    <w:p w14:paraId="6BC8D5B4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Projektová dokumentace ze dne …, zpracovaná …</w:t>
      </w:r>
    </w:p>
    <w:p w14:paraId="12BB4325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Smlouva o dílo ze dne… (včetně případných dodatků)</w:t>
      </w:r>
    </w:p>
    <w:p w14:paraId="350B9385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Smlouva o poskytnutí dotace ze dne …</w:t>
      </w:r>
    </w:p>
    <w:p w14:paraId="0E2F87AA" w14:textId="58672CC8" w:rsidR="00E27A7F" w:rsidRPr="00C65261" w:rsidRDefault="00E27A7F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Certifikace a technické listy </w:t>
      </w:r>
    </w:p>
    <w:p w14:paraId="794DF314" w14:textId="370BEBC0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Stavební povolení</w:t>
      </w:r>
      <w:r w:rsidR="00671BF2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/kolaudace 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ze dne</w:t>
      </w:r>
      <w:r w:rsidR="00671BF2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…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 </w:t>
      </w:r>
    </w:p>
    <w:p w14:paraId="3D7E64F3" w14:textId="757132C0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Smlouva o připojení k distribuční soustavě ze dne</w:t>
      </w:r>
      <w:r w:rsidR="00671BF2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…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 </w:t>
      </w:r>
    </w:p>
    <w:p w14:paraId="18272E2F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Fakturace, včetně Oznámeni o změnách a Změnové listy </w:t>
      </w:r>
    </w:p>
    <w:p w14:paraId="4E43E93E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140D9A34" w14:textId="77777777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 xml:space="preserve">Popis realizovaných opatření </w:t>
      </w:r>
    </w:p>
    <w:p w14:paraId="68E17C21" w14:textId="77777777" w:rsidR="008A4A07" w:rsidRDefault="008A4A07" w:rsidP="008A4A07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D63E384" w14:textId="0AF4AA10" w:rsidR="008A4A07" w:rsidRDefault="00912945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Základní p</w:t>
      </w:r>
      <w:r w:rsidR="008A4A07"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opis skutečně realizovaných opatření (je nutné uvést i relevantní parametry, jako např.</w:t>
      </w:r>
      <w:r w:rsid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 </w:t>
      </w:r>
      <w:r w:rsidR="008A4A07"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výkon instalovaných zdrojů tepla/elektřiny</w:t>
      </w:r>
      <w:r w:rsidR="00671BF2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 apod. </w:t>
      </w:r>
    </w:p>
    <w:p w14:paraId="33C61CD1" w14:textId="77777777" w:rsidR="002F2498" w:rsidRPr="008A4A07" w:rsidRDefault="002F2498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0DA50D46" w14:textId="550DA3D4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>Změny v rámci realizace</w:t>
      </w:r>
      <w:r w:rsidR="00912945">
        <w:rPr>
          <w:b/>
          <w:color w:val="2E74B5" w:themeColor="accent1" w:themeShade="BF"/>
        </w:rPr>
        <w:t xml:space="preserve"> oproti žádosti o podporu </w:t>
      </w:r>
      <w:r w:rsidRPr="00062F73">
        <w:rPr>
          <w:b/>
          <w:color w:val="2E74B5" w:themeColor="accent1" w:themeShade="BF"/>
        </w:rPr>
        <w:t xml:space="preserve"> </w:t>
      </w:r>
    </w:p>
    <w:p w14:paraId="0FFAF273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2933EC36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Popis případných změn projektu ve vazbě na výstupy Energetického posouzení, Projektové dokumentace, Oznámení o změnách, Změnových listech apod.  </w:t>
      </w:r>
    </w:p>
    <w:p w14:paraId="47F9A391" w14:textId="77777777" w:rsidR="008A4A07" w:rsidRDefault="008A4A07" w:rsidP="008A4A07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F04C43F" w14:textId="31CBA01F" w:rsidR="008A4A07" w:rsidRPr="00062F73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062F73">
        <w:rPr>
          <w:b/>
          <w:color w:val="2E74B5" w:themeColor="accent1" w:themeShade="BF"/>
        </w:rPr>
        <w:t>Energetický management</w:t>
      </w:r>
    </w:p>
    <w:p w14:paraId="04E9852C" w14:textId="77777777" w:rsidR="008A4A07" w:rsidRDefault="008A4A07" w:rsidP="008A4A07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0DA6AC20" w14:textId="12CD762B" w:rsid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Zhodnocení zavedeného energetického managementu</w:t>
      </w:r>
      <w:r w:rsidR="00062F73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 dle „</w:t>
      </w:r>
      <w:hyperlink r:id="rId8" w:history="1">
        <w:r w:rsidR="00062F73" w:rsidRPr="00062F73">
          <w:rPr>
            <w:rStyle w:val="Hypertextovodkaz"/>
            <w:rFonts w:ascii="Segoe UI" w:hAnsi="Segoe UI" w:cs="Segoe UI"/>
            <w:bCs/>
            <w:i/>
            <w:color w:val="2E74B5" w:themeColor="accent1" w:themeShade="BF"/>
            <w:sz w:val="20"/>
            <w:szCs w:val="20"/>
          </w:rPr>
          <w:t>Metodického návodu pro splnění požadavku na zavedení energetického managementu</w:t>
        </w:r>
      </w:hyperlink>
      <w:r w:rsidR="00062F73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“. </w:t>
      </w:r>
    </w:p>
    <w:p w14:paraId="44E473E9" w14:textId="77777777" w:rsidR="00062F73" w:rsidRDefault="00062F73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7E6D485C" w14:textId="50B26064" w:rsidR="00912945" w:rsidRPr="00912945" w:rsidRDefault="00912945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 w:rsidRPr="00912945">
        <w:rPr>
          <w:b/>
          <w:color w:val="2E74B5" w:themeColor="accent1" w:themeShade="BF"/>
        </w:rPr>
        <w:t xml:space="preserve"> Certifikace</w:t>
      </w:r>
      <w:r w:rsidR="00423F06">
        <w:rPr>
          <w:b/>
          <w:color w:val="2E74B5" w:themeColor="accent1" w:themeShade="BF"/>
        </w:rPr>
        <w:t xml:space="preserve"> (FVE)</w:t>
      </w:r>
      <w:r w:rsidR="00104C14">
        <w:rPr>
          <w:b/>
          <w:color w:val="2E74B5" w:themeColor="accent1" w:themeShade="BF"/>
        </w:rPr>
        <w:t xml:space="preserve"> – </w:t>
      </w:r>
      <w:r w:rsidR="006246DC">
        <w:rPr>
          <w:b/>
          <w:color w:val="2E74B5" w:themeColor="accent1" w:themeShade="BF"/>
        </w:rPr>
        <w:t xml:space="preserve">kontrola </w:t>
      </w:r>
      <w:r w:rsidR="00104C14">
        <w:rPr>
          <w:b/>
          <w:color w:val="2E74B5" w:themeColor="accent1" w:themeShade="BF"/>
        </w:rPr>
        <w:t xml:space="preserve">relevantnosti </w:t>
      </w:r>
    </w:p>
    <w:p w14:paraId="4D8B59E4" w14:textId="77777777" w:rsidR="00912945" w:rsidRDefault="00912945" w:rsidP="00912945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47B96106" w14:textId="77777777" w:rsidR="002F2498" w:rsidRDefault="00104C14" w:rsidP="00104C14">
      <w:r w:rsidRPr="00E113BD">
        <w:t>Podporovány mohou být pouze výrobny, ve kterých budou instalovány výhradně fotovoltaické moduly, měniče a akumulátory s nezávisle ověřenými parametry prokázanými certifikáty vydanými akreditovanými certifikačními orgány</w:t>
      </w:r>
      <w:r w:rsidRPr="00E113BD">
        <w:rPr>
          <w:vertAlign w:val="superscript"/>
        </w:rPr>
        <w:footnoteReference w:id="1"/>
      </w:r>
      <w:r w:rsidR="006246DC">
        <w:t xml:space="preserve">. </w:t>
      </w:r>
      <w:r w:rsidRPr="00E113BD">
        <w:t xml:space="preserve"> </w:t>
      </w:r>
      <w:r>
        <w:t xml:space="preserve"> </w:t>
      </w:r>
    </w:p>
    <w:p w14:paraId="10E6079B" w14:textId="6EAB967E" w:rsidR="00104C14" w:rsidRDefault="00104C14" w:rsidP="00104C14">
      <w:r>
        <w:t xml:space="preserve">Kontrola certifikátů spočívá v posouzení jejich hodnověrnosti. Akreditace těchto subjektů, mimo jiné, spočívá v dohledatelnosti parametrů certifikačního procesu. Energetický specialista tedy provede soupis všech certifikátů požadovaných podmínkami programu viz </w:t>
      </w:r>
      <w:hyperlink r:id="rId9" w:history="1">
        <w:r w:rsidR="006246DC" w:rsidRPr="000C1C34">
          <w:rPr>
            <w:rStyle w:val="Hypertextovodkaz"/>
            <w:i/>
            <w:iCs/>
            <w:color w:val="2E74B5" w:themeColor="accent1" w:themeShade="BF"/>
          </w:rPr>
          <w:t>Pravidla pro žadatele a příjemce podpory v Operačním programu Životní prostředí 2021-2027, kapitola D.2.1.4</w:t>
        </w:r>
        <w:r w:rsidR="000C1C34" w:rsidRPr="000C1C34">
          <w:rPr>
            <w:rStyle w:val="Hypertextovodkaz"/>
            <w:i/>
            <w:iCs/>
            <w:color w:val="2E74B5" w:themeColor="accent1" w:themeShade="BF"/>
          </w:rPr>
          <w:t>/D.2.2</w:t>
        </w:r>
        <w:r w:rsidR="000C1C34">
          <w:rPr>
            <w:rStyle w:val="Hypertextovodkaz"/>
            <w:i/>
            <w:iCs/>
            <w:color w:val="2E74B5" w:themeColor="accent1" w:themeShade="BF"/>
          </w:rPr>
          <w:t>.</w:t>
        </w:r>
        <w:r w:rsidR="000C1C34" w:rsidRPr="000C1C34">
          <w:rPr>
            <w:rStyle w:val="Hypertextovodkaz"/>
            <w:i/>
            <w:iCs/>
            <w:color w:val="2E74B5" w:themeColor="accent1" w:themeShade="BF"/>
          </w:rPr>
          <w:t>4.</w:t>
        </w:r>
      </w:hyperlink>
      <w:r w:rsidR="000C1C34">
        <w:rPr>
          <w:color w:val="2E74B5" w:themeColor="accent1" w:themeShade="BF"/>
        </w:rPr>
        <w:t xml:space="preserve"> </w:t>
      </w:r>
      <w:r>
        <w:t>formou tabulky a doplní k nim údaje o certifikační autoritě tak, aby bylo možno případně tyto certifikáty ověřit. Údaji se rozumí:</w:t>
      </w:r>
    </w:p>
    <w:p w14:paraId="53F3BC61" w14:textId="77777777" w:rsidR="006246DC" w:rsidRDefault="00104C14" w:rsidP="00104C14">
      <w:pPr>
        <w:pStyle w:val="Odstavecseseznamem"/>
        <w:numPr>
          <w:ilvl w:val="0"/>
          <w:numId w:val="31"/>
        </w:numPr>
      </w:pPr>
      <w:r>
        <w:t xml:space="preserve">Přesné označení certifikovaného komponentu. </w:t>
      </w:r>
    </w:p>
    <w:p w14:paraId="2E7CDC60" w14:textId="77777777" w:rsidR="006246DC" w:rsidRDefault="00104C14" w:rsidP="00104C14">
      <w:pPr>
        <w:pStyle w:val="Odstavecseseznamem"/>
        <w:numPr>
          <w:ilvl w:val="0"/>
          <w:numId w:val="31"/>
        </w:numPr>
      </w:pPr>
      <w:r>
        <w:t xml:space="preserve">Evidenční číslo (nebo jiné ekvivalentní jednoznačné označení předkládaného certifikátu). </w:t>
      </w:r>
    </w:p>
    <w:p w14:paraId="1E4092CA" w14:textId="77777777" w:rsidR="006246DC" w:rsidRDefault="00104C14" w:rsidP="00104C14">
      <w:pPr>
        <w:pStyle w:val="Odstavecseseznamem"/>
        <w:numPr>
          <w:ilvl w:val="0"/>
          <w:numId w:val="31"/>
        </w:numPr>
      </w:pPr>
      <w:r>
        <w:t>Identifikační údaje fyzické/právnické osoby, pro kterou byl certifikát vydán.</w:t>
      </w:r>
    </w:p>
    <w:p w14:paraId="175B0745" w14:textId="10E78E08" w:rsidR="00104C14" w:rsidRDefault="00104C14" w:rsidP="00104C14">
      <w:pPr>
        <w:pStyle w:val="Odstavecseseznamem"/>
        <w:numPr>
          <w:ilvl w:val="0"/>
          <w:numId w:val="31"/>
        </w:numPr>
      </w:pPr>
      <w:r>
        <w:t xml:space="preserve">Identifikace certifikační autority, která certifikát vydává (kontaktní údaje, případně další identifikace). </w:t>
      </w:r>
    </w:p>
    <w:p w14:paraId="079F2482" w14:textId="77777777" w:rsidR="002F2498" w:rsidRDefault="002F2498" w:rsidP="00104C14"/>
    <w:p w14:paraId="10A1572C" w14:textId="77777777" w:rsidR="002F2498" w:rsidRDefault="002F2498" w:rsidP="00104C14"/>
    <w:p w14:paraId="1A32AE1F" w14:textId="7F483835" w:rsidR="00104C14" w:rsidRDefault="00104C14" w:rsidP="00104C14">
      <w:r w:rsidRPr="001C579E">
        <w:t>Přílohou</w:t>
      </w:r>
      <w:r w:rsidR="006246DC">
        <w:t xml:space="preserve"> stanoviska jsou i </w:t>
      </w:r>
      <w:r w:rsidRPr="001C579E">
        <w:t>kopie všech v přehledu uvedených dokumentů, nejlépe označené ve shodě s přehledovou tabulkou.</w:t>
      </w:r>
      <w:r w:rsidR="009A31C2">
        <w:t xml:space="preserve"> </w:t>
      </w:r>
      <w:r w:rsidR="002403D1">
        <w:t xml:space="preserve"> </w:t>
      </w:r>
    </w:p>
    <w:p w14:paraId="03342F1D" w14:textId="77777777" w:rsidR="009A31C2" w:rsidRDefault="009A31C2" w:rsidP="00104C14"/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10"/>
        <w:gridCol w:w="2410"/>
        <w:gridCol w:w="2379"/>
        <w:gridCol w:w="1732"/>
      </w:tblGrid>
      <w:tr w:rsidR="002403D1" w:rsidRPr="008F7CAA" w14:paraId="6868AD67" w14:textId="77777777" w:rsidTr="0024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8" w:space="0" w:color="0070C0"/>
            </w:tcBorders>
            <w:vAlign w:val="center"/>
          </w:tcPr>
          <w:p w14:paraId="2BAD8687" w14:textId="760D1E45" w:rsidR="002403D1" w:rsidRPr="008F7CAA" w:rsidRDefault="002403D1" w:rsidP="00CE77A5">
            <w:pPr>
              <w:keepNext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403D1">
              <w:rPr>
                <w:color w:val="2E74B5" w:themeColor="accent1" w:themeShade="BF"/>
                <w:sz w:val="18"/>
                <w:szCs w:val="18"/>
              </w:rPr>
              <w:t>Komponent</w:t>
            </w:r>
            <w:r w:rsidR="00236B41">
              <w:rPr>
                <w:color w:val="2E74B5" w:themeColor="accent1" w:themeShade="BF"/>
                <w:sz w:val="18"/>
                <w:szCs w:val="18"/>
              </w:rPr>
              <w:t xml:space="preserve">a </w:t>
            </w:r>
          </w:p>
        </w:tc>
        <w:tc>
          <w:tcPr>
            <w:tcW w:w="2410" w:type="dxa"/>
            <w:tcBorders>
              <w:bottom w:val="single" w:sz="8" w:space="0" w:color="0070C0"/>
            </w:tcBorders>
            <w:vAlign w:val="center"/>
          </w:tcPr>
          <w:p w14:paraId="3B0EB266" w14:textId="77777777" w:rsidR="002403D1" w:rsidRPr="008F7CAA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2403D1">
              <w:rPr>
                <w:color w:val="2E74B5" w:themeColor="accent1" w:themeShade="BF"/>
                <w:sz w:val="18"/>
                <w:szCs w:val="18"/>
              </w:rPr>
              <w:t>Evidenční číslo certifikátu</w:t>
            </w:r>
          </w:p>
        </w:tc>
        <w:tc>
          <w:tcPr>
            <w:tcW w:w="2379" w:type="dxa"/>
            <w:tcBorders>
              <w:bottom w:val="single" w:sz="8" w:space="0" w:color="0070C0"/>
            </w:tcBorders>
            <w:vAlign w:val="center"/>
          </w:tcPr>
          <w:p w14:paraId="3DDEC63A" w14:textId="77777777" w:rsidR="002403D1" w:rsidRPr="008F7CAA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2403D1">
              <w:rPr>
                <w:color w:val="2E74B5" w:themeColor="accent1" w:themeShade="BF"/>
                <w:sz w:val="18"/>
                <w:szCs w:val="18"/>
              </w:rPr>
              <w:t>Certifikát byl vydán pro</w:t>
            </w:r>
          </w:p>
        </w:tc>
        <w:tc>
          <w:tcPr>
            <w:tcW w:w="1732" w:type="dxa"/>
            <w:tcBorders>
              <w:bottom w:val="single" w:sz="8" w:space="0" w:color="0070C0"/>
            </w:tcBorders>
            <w:vAlign w:val="center"/>
          </w:tcPr>
          <w:p w14:paraId="26676A60" w14:textId="77777777" w:rsidR="002403D1" w:rsidRPr="008F7CAA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2403D1">
              <w:rPr>
                <w:color w:val="2E74B5" w:themeColor="accent1" w:themeShade="BF"/>
                <w:sz w:val="18"/>
                <w:szCs w:val="18"/>
              </w:rPr>
              <w:t>Certifikát vydal</w:t>
            </w:r>
          </w:p>
        </w:tc>
      </w:tr>
      <w:tr w:rsidR="002403D1" w:rsidRPr="008F7CAA" w14:paraId="357E9489" w14:textId="77777777" w:rsidTr="00C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nil"/>
            </w:tcBorders>
            <w:vAlign w:val="center"/>
          </w:tcPr>
          <w:p w14:paraId="12D14208" w14:textId="77777777" w:rsidR="002403D1" w:rsidRPr="00C65261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0DED8D2" w14:textId="77777777" w:rsidR="002403D1" w:rsidRPr="00C65261" w:rsidRDefault="002403D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79" w:type="dxa"/>
            <w:tcBorders>
              <w:bottom w:val="nil"/>
            </w:tcBorders>
            <w:vAlign w:val="center"/>
          </w:tcPr>
          <w:p w14:paraId="00308E57" w14:textId="77777777" w:rsidR="002403D1" w:rsidRPr="00C65261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nil"/>
            </w:tcBorders>
            <w:vAlign w:val="center"/>
          </w:tcPr>
          <w:p w14:paraId="61D14CDD" w14:textId="77777777" w:rsidR="002403D1" w:rsidRPr="00C65261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403D1" w:rsidRPr="008F7CAA" w14:paraId="4093240A" w14:textId="77777777" w:rsidTr="00C65261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nil"/>
            </w:tcBorders>
            <w:vAlign w:val="center"/>
          </w:tcPr>
          <w:p w14:paraId="54151C77" w14:textId="77777777" w:rsidR="002403D1" w:rsidRPr="00C65261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48F1F31F" w14:textId="77777777" w:rsidR="002403D1" w:rsidRPr="00C65261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79" w:type="dxa"/>
            <w:tcBorders>
              <w:bottom w:val="nil"/>
            </w:tcBorders>
            <w:vAlign w:val="center"/>
          </w:tcPr>
          <w:p w14:paraId="0508C9B4" w14:textId="77777777" w:rsidR="002403D1" w:rsidRPr="00C65261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nil"/>
            </w:tcBorders>
            <w:vAlign w:val="center"/>
          </w:tcPr>
          <w:p w14:paraId="3D2E9EE9" w14:textId="77777777" w:rsidR="002403D1" w:rsidRPr="00C65261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403D1" w:rsidRPr="008F7CAA" w14:paraId="42BADFD9" w14:textId="77777777" w:rsidTr="00C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7DA73D7" w14:textId="77777777" w:rsidR="002403D1" w:rsidRPr="00C65261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9AE1A3" w14:textId="77777777" w:rsidR="002403D1" w:rsidRPr="00C65261" w:rsidRDefault="002403D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79" w:type="dxa"/>
            <w:vAlign w:val="center"/>
          </w:tcPr>
          <w:p w14:paraId="4ACEFE95" w14:textId="77777777" w:rsidR="002403D1" w:rsidRPr="00C65261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02098834" w14:textId="77777777" w:rsidR="002403D1" w:rsidRPr="00C65261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67802" w:rsidRPr="008F7CAA" w14:paraId="1CEA6B1C" w14:textId="77777777" w:rsidTr="00C65261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9494E8" w14:textId="77777777" w:rsidR="00D67802" w:rsidRPr="00C65261" w:rsidRDefault="00D67802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214F3D" w14:textId="77777777" w:rsidR="00D67802" w:rsidRPr="00C65261" w:rsidRDefault="00D67802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79" w:type="dxa"/>
            <w:vAlign w:val="center"/>
          </w:tcPr>
          <w:p w14:paraId="4DE9B186" w14:textId="77777777" w:rsidR="00D67802" w:rsidRPr="00C65261" w:rsidRDefault="00D67802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194C3DC5" w14:textId="77777777" w:rsidR="00D67802" w:rsidRPr="00C65261" w:rsidRDefault="00D67802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03DE9EC" w14:textId="57071C74" w:rsidR="002403D1" w:rsidRPr="00912945" w:rsidRDefault="00CF429D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F</w:t>
      </w:r>
      <w:r w:rsidRPr="00CF429D">
        <w:rPr>
          <w:b/>
          <w:color w:val="2E74B5" w:themeColor="accent1" w:themeShade="BF"/>
        </w:rPr>
        <w:t>otovoltaické moduly a měniče</w:t>
      </w:r>
      <w:r w:rsidR="002403D1">
        <w:rPr>
          <w:b/>
          <w:color w:val="2E74B5" w:themeColor="accent1" w:themeShade="BF"/>
        </w:rPr>
        <w:t xml:space="preserve"> – kontrola parametrů </w:t>
      </w:r>
    </w:p>
    <w:p w14:paraId="33C76C29" w14:textId="77777777" w:rsidR="002403D1" w:rsidRDefault="002403D1" w:rsidP="00104C14"/>
    <w:p w14:paraId="0207ACEA" w14:textId="044FDFBC" w:rsidR="00CF429D" w:rsidRDefault="002403D1" w:rsidP="00CF429D">
      <w:pPr>
        <w:rPr>
          <w:lang w:eastAsia="cs-CZ"/>
        </w:rPr>
      </w:pPr>
      <w:r w:rsidRPr="00E113BD">
        <w:t>Použité fotovoltaické moduly a měniče musí dosahovat minimál</w:t>
      </w:r>
      <w:r w:rsidR="00CF429D">
        <w:t xml:space="preserve">ní hodnoty </w:t>
      </w:r>
      <w:r w:rsidRPr="00E113BD">
        <w:t>účinností</w:t>
      </w:r>
      <w:r w:rsidR="00CF429D">
        <w:t xml:space="preserve"> </w:t>
      </w:r>
      <w:r w:rsidR="00CF429D" w:rsidRPr="00E113BD">
        <w:t xml:space="preserve">uvedených </w:t>
      </w:r>
      <w:r w:rsidR="00CF429D">
        <w:rPr>
          <w:lang w:eastAsia="cs-CZ"/>
        </w:rPr>
        <w:t xml:space="preserve">v </w:t>
      </w:r>
      <w:hyperlink r:id="rId10" w:history="1">
        <w:r w:rsidR="00CF429D" w:rsidRPr="000C1C34">
          <w:rPr>
            <w:rStyle w:val="Hypertextovodkaz"/>
            <w:i/>
            <w:iCs/>
            <w:color w:val="2E74B5" w:themeColor="accent1" w:themeShade="BF"/>
          </w:rPr>
          <w:t>Pravidlech pro žadatele a příjemce podpory v Operačním programu Životní prostředí 2021-2027, kapitola D.2.1.4</w:t>
        </w:r>
        <w:r w:rsidR="000C1C34" w:rsidRPr="000C1C34">
          <w:rPr>
            <w:rStyle w:val="Hypertextovodkaz"/>
            <w:i/>
            <w:iCs/>
            <w:color w:val="2E74B5" w:themeColor="accent1" w:themeShade="BF"/>
          </w:rPr>
          <w:t xml:space="preserve">/D.2.2.4. </w:t>
        </w:r>
      </w:hyperlink>
      <w:r w:rsidR="00CF429D">
        <w:rPr>
          <w:color w:val="2E74B5" w:themeColor="accent1" w:themeShade="BF"/>
        </w:rPr>
        <w:t xml:space="preserve"> </w:t>
      </w:r>
      <w:r w:rsidR="00CF429D">
        <w:rPr>
          <w:lang w:eastAsia="cs-CZ"/>
        </w:rPr>
        <w:t>Ověření se provede porovnáním údajů uvedených v datových listech. Údaje v datovém listu jsou zaokrouhleny na jedno desetinné místo. Údaje jsou shrnuty formou tabulky, která obsahuje:</w:t>
      </w:r>
    </w:p>
    <w:p w14:paraId="7B814C05" w14:textId="77777777" w:rsidR="00CF429D" w:rsidRDefault="00CF429D" w:rsidP="00E125FB">
      <w:pPr>
        <w:pStyle w:val="Odstavecseseznamem"/>
        <w:numPr>
          <w:ilvl w:val="0"/>
          <w:numId w:val="31"/>
        </w:numPr>
      </w:pPr>
      <w:r>
        <w:t xml:space="preserve">Přesné označení komponentu. </w:t>
      </w:r>
    </w:p>
    <w:p w14:paraId="2A4E52CE" w14:textId="29145C6C" w:rsidR="00CF429D" w:rsidRDefault="00CF429D" w:rsidP="00E125FB">
      <w:pPr>
        <w:pStyle w:val="Odstavecseseznamem"/>
        <w:numPr>
          <w:ilvl w:val="0"/>
          <w:numId w:val="31"/>
        </w:numPr>
      </w:pPr>
      <w:r>
        <w:t>Požadovanou hodnotu dle požadavků</w:t>
      </w:r>
      <w:r w:rsidR="00236B41">
        <w:t xml:space="preserve"> programu. </w:t>
      </w:r>
      <w:r w:rsidR="00E125FB">
        <w:t xml:space="preserve"> </w:t>
      </w:r>
    </w:p>
    <w:p w14:paraId="19CB847A" w14:textId="26B9CD7B" w:rsidR="00CF429D" w:rsidRDefault="00236B41" w:rsidP="00E125FB">
      <w:pPr>
        <w:pStyle w:val="Odstavecseseznamem"/>
        <w:numPr>
          <w:ilvl w:val="0"/>
          <w:numId w:val="31"/>
        </w:numPr>
      </w:pPr>
      <w:r>
        <w:t xml:space="preserve">Hodnota </w:t>
      </w:r>
      <w:r w:rsidR="00911333">
        <w:t xml:space="preserve">dle </w:t>
      </w:r>
      <w:r>
        <w:t>projektu</w:t>
      </w:r>
      <w:r w:rsidR="00911333">
        <w:t xml:space="preserve">. </w:t>
      </w:r>
    </w:p>
    <w:p w14:paraId="2FA5F56B" w14:textId="195A66AB" w:rsidR="00CF429D" w:rsidRDefault="00CF429D" w:rsidP="00E125FB">
      <w:pPr>
        <w:pStyle w:val="Odstavecseseznamem"/>
        <w:numPr>
          <w:ilvl w:val="0"/>
          <w:numId w:val="31"/>
        </w:numPr>
      </w:pPr>
      <w:r>
        <w:t>Porovnání těchto hodnot s výrokem „výrobek splňuje</w:t>
      </w:r>
      <w:r w:rsidR="00CD437E">
        <w:t xml:space="preserve"> podmínky</w:t>
      </w:r>
      <w:r w:rsidR="00D67802">
        <w:t xml:space="preserve"> programu</w:t>
      </w:r>
      <w:r w:rsidR="00911333">
        <w:t xml:space="preserve"> ANO/NE</w:t>
      </w:r>
      <w:r>
        <w:t xml:space="preserve">“. </w:t>
      </w:r>
    </w:p>
    <w:p w14:paraId="0CC4CD16" w14:textId="1CC2721B" w:rsidR="00CF429D" w:rsidRDefault="00CF429D" w:rsidP="00E125FB">
      <w:pPr>
        <w:pStyle w:val="Odstavecseseznamem"/>
        <w:numPr>
          <w:ilvl w:val="0"/>
          <w:numId w:val="31"/>
        </w:numPr>
      </w:pPr>
      <w:r>
        <w:t>Jednoznačný odkaz na části dokumentace (jednoznačné označení datového listu (obdobného dokumentu), číslo strany, odstavce), kde je výrobcem/dodavatelem porovnávaný údaj deklarován.</w:t>
      </w:r>
      <w:r w:rsidR="00E125FB">
        <w:t xml:space="preserve"> </w:t>
      </w:r>
    </w:p>
    <w:p w14:paraId="20AF80EA" w14:textId="77777777" w:rsidR="00E125FB" w:rsidRDefault="00E125FB" w:rsidP="00E125FB"/>
    <w:p w14:paraId="6F33CFF3" w14:textId="77777777" w:rsidR="00E125FB" w:rsidRDefault="00E125FB" w:rsidP="00E125FB"/>
    <w:tbl>
      <w:tblPr>
        <w:tblStyle w:val="Prosttabulka3"/>
        <w:tblW w:w="0" w:type="auto"/>
        <w:tblBorders>
          <w:left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701"/>
        <w:gridCol w:w="1923"/>
        <w:gridCol w:w="1812"/>
        <w:gridCol w:w="1812"/>
        <w:gridCol w:w="1812"/>
      </w:tblGrid>
      <w:tr w:rsidR="00E125FB" w:rsidRPr="00ED13E3" w14:paraId="65B9AF57" w14:textId="77777777" w:rsidTr="00CD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nil"/>
              <w:left w:val="nil"/>
              <w:bottom w:val="single" w:sz="4" w:space="0" w:color="1F4E79" w:themeColor="accent1" w:themeShade="80"/>
              <w:right w:val="none" w:sz="0" w:space="0" w:color="auto"/>
            </w:tcBorders>
            <w:vAlign w:val="center"/>
          </w:tcPr>
          <w:p w14:paraId="64FAEC22" w14:textId="704F3F5D" w:rsidR="00E125FB" w:rsidRPr="00E125FB" w:rsidRDefault="00E125FB" w:rsidP="00E125FB">
            <w:pPr>
              <w:keepNext/>
              <w:jc w:val="center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>Komponent</w:t>
            </w:r>
            <w:r w:rsidR="00236B41">
              <w:rPr>
                <w:caps w:val="0"/>
                <w:color w:val="2E74B5" w:themeColor="accent1" w:themeShade="BF"/>
                <w:sz w:val="18"/>
                <w:szCs w:val="18"/>
              </w:rPr>
              <w:t>a</w:t>
            </w:r>
          </w:p>
        </w:tc>
        <w:tc>
          <w:tcPr>
            <w:tcW w:w="1923" w:type="dxa"/>
            <w:tcBorders>
              <w:bottom w:val="none" w:sz="0" w:space="0" w:color="auto"/>
            </w:tcBorders>
            <w:vAlign w:val="center"/>
          </w:tcPr>
          <w:p w14:paraId="0941D1DC" w14:textId="1147030D" w:rsidR="00E125FB" w:rsidRPr="00E125FB" w:rsidRDefault="00E125FB" w:rsidP="00E125F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>Hodnota</w:t>
            </w:r>
            <w:r>
              <w:rPr>
                <w:caps w:val="0"/>
                <w:color w:val="2E74B5" w:themeColor="accent1" w:themeShade="BF"/>
                <w:sz w:val="18"/>
                <w:szCs w:val="18"/>
              </w:rPr>
              <w:t xml:space="preserve"> dle programu </w:t>
            </w:r>
          </w:p>
        </w:tc>
        <w:tc>
          <w:tcPr>
            <w:tcW w:w="1812" w:type="dxa"/>
            <w:tcBorders>
              <w:bottom w:val="none" w:sz="0" w:space="0" w:color="auto"/>
            </w:tcBorders>
            <w:vAlign w:val="center"/>
          </w:tcPr>
          <w:p w14:paraId="3D1CA1EA" w14:textId="6F095108" w:rsidR="00E125FB" w:rsidRPr="00E125FB" w:rsidRDefault="00E125FB" w:rsidP="00E125F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 xml:space="preserve">Hodnota </w:t>
            </w:r>
            <w:r w:rsidR="00CD437E">
              <w:rPr>
                <w:caps w:val="0"/>
                <w:color w:val="2E74B5" w:themeColor="accent1" w:themeShade="BF"/>
                <w:sz w:val="18"/>
                <w:szCs w:val="18"/>
              </w:rPr>
              <w:t>projektu</w:t>
            </w:r>
          </w:p>
        </w:tc>
        <w:tc>
          <w:tcPr>
            <w:tcW w:w="1812" w:type="dxa"/>
            <w:tcBorders>
              <w:bottom w:val="none" w:sz="0" w:space="0" w:color="auto"/>
            </w:tcBorders>
            <w:vAlign w:val="center"/>
          </w:tcPr>
          <w:p w14:paraId="0E7C624E" w14:textId="4817CBFA" w:rsidR="00E125FB" w:rsidRPr="00E125FB" w:rsidRDefault="00CD437E" w:rsidP="00E125F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>
              <w:rPr>
                <w:caps w:val="0"/>
                <w:color w:val="2E74B5" w:themeColor="accent1" w:themeShade="BF"/>
                <w:sz w:val="18"/>
                <w:szCs w:val="18"/>
              </w:rPr>
              <w:t>Výrobek s</w:t>
            </w:r>
            <w:r w:rsidR="00E125FB">
              <w:rPr>
                <w:caps w:val="0"/>
                <w:color w:val="2E74B5" w:themeColor="accent1" w:themeShade="BF"/>
                <w:sz w:val="18"/>
                <w:szCs w:val="18"/>
              </w:rPr>
              <w:t>pl</w:t>
            </w:r>
            <w:r>
              <w:rPr>
                <w:caps w:val="0"/>
                <w:color w:val="2E74B5" w:themeColor="accent1" w:themeShade="BF"/>
                <w:sz w:val="18"/>
                <w:szCs w:val="18"/>
              </w:rPr>
              <w:t>ňuje podmínky</w:t>
            </w:r>
            <w:r w:rsidR="00D67802">
              <w:rPr>
                <w:caps w:val="0"/>
                <w:color w:val="2E74B5" w:themeColor="accent1" w:themeShade="BF"/>
                <w:sz w:val="18"/>
                <w:szCs w:val="18"/>
              </w:rPr>
              <w:t xml:space="preserve"> programu</w:t>
            </w:r>
            <w:r w:rsidR="00236B41">
              <w:rPr>
                <w:caps w:val="0"/>
                <w:color w:val="2E74B5" w:themeColor="accent1" w:themeShade="BF"/>
                <w:sz w:val="18"/>
                <w:szCs w:val="18"/>
              </w:rPr>
              <w:t xml:space="preserve"> ANO</w:t>
            </w:r>
            <w:r w:rsidR="00E125FB">
              <w:rPr>
                <w:caps w:val="0"/>
                <w:color w:val="2E74B5" w:themeColor="accent1" w:themeShade="BF"/>
                <w:sz w:val="18"/>
                <w:szCs w:val="18"/>
              </w:rPr>
              <w:t>/NE</w:t>
            </w:r>
          </w:p>
        </w:tc>
        <w:tc>
          <w:tcPr>
            <w:tcW w:w="1812" w:type="dxa"/>
            <w:tcBorders>
              <w:top w:val="nil"/>
              <w:bottom w:val="single" w:sz="4" w:space="0" w:color="1F4E79" w:themeColor="accent1" w:themeShade="80"/>
              <w:right w:val="nil"/>
            </w:tcBorders>
            <w:vAlign w:val="center"/>
          </w:tcPr>
          <w:p w14:paraId="54D40B13" w14:textId="77777777" w:rsidR="00E125FB" w:rsidRPr="00E125FB" w:rsidRDefault="00E125FB" w:rsidP="00E125F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>Odkaz na dokument</w:t>
            </w:r>
          </w:p>
        </w:tc>
      </w:tr>
      <w:tr w:rsidR="00E125FB" w:rsidRPr="00D27F92" w14:paraId="587DBF02" w14:textId="77777777" w:rsidTr="00D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none" w:sz="0" w:space="0" w:color="auto"/>
            </w:tcBorders>
            <w:vAlign w:val="center"/>
          </w:tcPr>
          <w:p w14:paraId="1F889BD6" w14:textId="13F78091" w:rsidR="00E125FB" w:rsidRPr="00E125FB" w:rsidRDefault="00E125FB" w:rsidP="00E125FB">
            <w:pPr>
              <w:keepNext/>
              <w:jc w:val="center"/>
              <w:rPr>
                <w:caps w:val="0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14:paraId="56CF248D" w14:textId="6739156A" w:rsidR="00E125FB" w:rsidRPr="00E125FB" w:rsidRDefault="00E125FB" w:rsidP="00E125F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63BA1DD2" w14:textId="22D1D730" w:rsidR="00E125FB" w:rsidRPr="00E125FB" w:rsidRDefault="00E125FB" w:rsidP="00E125F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7616F101" w14:textId="15741EE4" w:rsidR="00E125FB" w:rsidRPr="00E125FB" w:rsidRDefault="00E125FB" w:rsidP="00E125F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6928ACE5" w14:textId="7521317A" w:rsidR="00E125FB" w:rsidRPr="00E125FB" w:rsidRDefault="00E125FB" w:rsidP="00E125F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</w:tr>
      <w:tr w:rsidR="00D67802" w:rsidRPr="00D27F92" w14:paraId="649C9808" w14:textId="77777777" w:rsidTr="00CD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1F4E79" w:themeColor="accent1" w:themeShade="80"/>
              <w:left w:val="nil"/>
              <w:bottom w:val="nil"/>
            </w:tcBorders>
            <w:vAlign w:val="center"/>
          </w:tcPr>
          <w:p w14:paraId="17CEF1B5" w14:textId="77777777" w:rsidR="00D67802" w:rsidRPr="00E125FB" w:rsidRDefault="00D67802" w:rsidP="00E125FB">
            <w:pPr>
              <w:keepNext/>
              <w:jc w:val="center"/>
              <w:rPr>
                <w:caps w:val="0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14:paraId="791B5B6E" w14:textId="77777777" w:rsidR="00D67802" w:rsidRPr="00E125FB" w:rsidRDefault="00D67802" w:rsidP="00E125F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98F9162" w14:textId="77777777" w:rsidR="00D67802" w:rsidRPr="00E125FB" w:rsidRDefault="00D67802" w:rsidP="00E125F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3C93159" w14:textId="77777777" w:rsidR="00D67802" w:rsidRPr="00E125FB" w:rsidRDefault="00D67802" w:rsidP="00E125F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1F4E79" w:themeColor="accent1" w:themeShade="80"/>
              <w:bottom w:val="nil"/>
              <w:right w:val="nil"/>
            </w:tcBorders>
            <w:vAlign w:val="center"/>
          </w:tcPr>
          <w:p w14:paraId="5876E784" w14:textId="77777777" w:rsidR="00D67802" w:rsidRPr="00E125FB" w:rsidRDefault="00D67802" w:rsidP="00E125F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</w:tr>
    </w:tbl>
    <w:p w14:paraId="0664D2E2" w14:textId="77777777" w:rsidR="00E125FB" w:rsidRDefault="00E125FB" w:rsidP="00E125FB"/>
    <w:p w14:paraId="0A21CF0E" w14:textId="77777777" w:rsidR="002F2498" w:rsidRDefault="002F2498" w:rsidP="00E125FB"/>
    <w:p w14:paraId="7FC3EAFA" w14:textId="77777777" w:rsidR="002F2498" w:rsidRDefault="002F2498" w:rsidP="00E125FB"/>
    <w:p w14:paraId="4D64753E" w14:textId="77777777" w:rsidR="002F2498" w:rsidRDefault="002F2498" w:rsidP="00E125FB"/>
    <w:p w14:paraId="3A7CD283" w14:textId="6E2A82E1" w:rsidR="00911333" w:rsidRPr="00912945" w:rsidRDefault="00911333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Životnost komponentů – kontrola parametrů </w:t>
      </w:r>
    </w:p>
    <w:p w14:paraId="0E6D7C23" w14:textId="77777777" w:rsidR="00911333" w:rsidRDefault="00911333" w:rsidP="00911333"/>
    <w:p w14:paraId="4AEA746D" w14:textId="5D0A6C3B" w:rsidR="00911333" w:rsidRDefault="00911333" w:rsidP="00911333">
      <w:pPr>
        <w:rPr>
          <w:color w:val="2E74B5" w:themeColor="accent1" w:themeShade="BF"/>
        </w:rPr>
      </w:pPr>
      <w:r w:rsidRPr="00E113BD">
        <w:t>Při realizaci mohou být použity výhradně komponenty s garantovanou životnost</w:t>
      </w:r>
      <w:r>
        <w:t xml:space="preserve">í uvedenou </w:t>
      </w:r>
      <w:r>
        <w:rPr>
          <w:lang w:eastAsia="cs-CZ"/>
        </w:rPr>
        <w:t xml:space="preserve">v </w:t>
      </w:r>
      <w:hyperlink r:id="rId11" w:history="1">
        <w:r w:rsidR="000C1C34" w:rsidRPr="000C1C34">
          <w:rPr>
            <w:rStyle w:val="Hypertextovodkaz"/>
            <w:i/>
            <w:iCs/>
            <w:color w:val="2E74B5" w:themeColor="accent1" w:themeShade="BF"/>
          </w:rPr>
          <w:t xml:space="preserve">Pravidlech pro žadatele a příjemce podpory v Operačním programu Životní prostředí 2021-2027, kapitola D.2.1.4/D.2.2.4. </w:t>
        </w:r>
      </w:hyperlink>
      <w:r w:rsidR="000C1C34">
        <w:rPr>
          <w:i/>
          <w:iCs/>
          <w:color w:val="2E74B5" w:themeColor="accent1" w:themeShade="BF"/>
        </w:rPr>
        <w:t xml:space="preserve"> </w:t>
      </w:r>
    </w:p>
    <w:p w14:paraId="565B74D2" w14:textId="6B7ECC1B" w:rsidR="00911333" w:rsidRDefault="00911333" w:rsidP="00911333">
      <w:pPr>
        <w:rPr>
          <w:lang w:eastAsia="cs-CZ"/>
        </w:rPr>
      </w:pPr>
      <w:r>
        <w:rPr>
          <w:lang w:eastAsia="cs-CZ"/>
        </w:rPr>
        <w:t>Garance životnosti systému se dokládá pomocí kopií garančních a záručních listů výrobků, smluv o garancích, případně smluv kupních nebo pojistných. Kopie smluv se doplní o přehledovou tabulku, která zpřehlední případné ověření faktů uvedených ve smluvní dokumentaci. Tabulka obsahuje:</w:t>
      </w:r>
    </w:p>
    <w:p w14:paraId="0D9D8E1C" w14:textId="77777777" w:rsidR="00911333" w:rsidRDefault="00911333" w:rsidP="00911333">
      <w:pPr>
        <w:pStyle w:val="Odstavecseseznamem"/>
        <w:numPr>
          <w:ilvl w:val="0"/>
          <w:numId w:val="31"/>
        </w:numPr>
      </w:pPr>
      <w:r>
        <w:t xml:space="preserve">Přesné označení komponentu. </w:t>
      </w:r>
    </w:p>
    <w:p w14:paraId="70617846" w14:textId="3A04F3D5" w:rsidR="00911333" w:rsidRDefault="00911333" w:rsidP="00911333">
      <w:pPr>
        <w:pStyle w:val="Odstavecseseznamem"/>
        <w:numPr>
          <w:ilvl w:val="0"/>
          <w:numId w:val="31"/>
        </w:numPr>
      </w:pPr>
      <w:r>
        <w:t>Požadovanou hodnotu dle požadavků programu</w:t>
      </w:r>
      <w:r w:rsidR="00E32A75">
        <w:t>.</w:t>
      </w:r>
    </w:p>
    <w:p w14:paraId="77D93D45" w14:textId="77777777" w:rsidR="00911333" w:rsidRDefault="00911333" w:rsidP="00911333">
      <w:pPr>
        <w:pStyle w:val="Odstavecseseznamem"/>
        <w:numPr>
          <w:ilvl w:val="0"/>
          <w:numId w:val="31"/>
        </w:numPr>
      </w:pPr>
      <w:r>
        <w:t xml:space="preserve">Hodnota dle projektu. </w:t>
      </w:r>
    </w:p>
    <w:p w14:paraId="65B4443A" w14:textId="0101CD5B" w:rsidR="00911333" w:rsidRDefault="00911333" w:rsidP="00911333">
      <w:pPr>
        <w:pStyle w:val="Odstavecseseznamem"/>
        <w:numPr>
          <w:ilvl w:val="0"/>
          <w:numId w:val="31"/>
        </w:numPr>
      </w:pPr>
      <w:r>
        <w:t>Porovnání těchto hodnot s výrokem „výrobek splňuje podmínky</w:t>
      </w:r>
      <w:r w:rsidR="00D67802">
        <w:t xml:space="preserve"> programu</w:t>
      </w:r>
      <w:r>
        <w:t xml:space="preserve"> ANO/NE“. </w:t>
      </w:r>
    </w:p>
    <w:p w14:paraId="4E191C97" w14:textId="77777777" w:rsidR="00911333" w:rsidRDefault="00911333" w:rsidP="00911333">
      <w:pPr>
        <w:pStyle w:val="Odstavecseseznamem"/>
        <w:numPr>
          <w:ilvl w:val="0"/>
          <w:numId w:val="31"/>
        </w:numPr>
      </w:pPr>
      <w:r>
        <w:t xml:space="preserve">Jednoznačný odkaz na části dokumentace (jednoznačné označení smlouvy, číslo strany, odstavce) kde je dodavatelem porovnávaný údaj deklarován. </w:t>
      </w:r>
    </w:p>
    <w:p w14:paraId="346A9982" w14:textId="77777777" w:rsidR="00911333" w:rsidRDefault="00911333" w:rsidP="00911333">
      <w:pPr>
        <w:pStyle w:val="Odstavecseseznamem"/>
        <w:numPr>
          <w:ilvl w:val="0"/>
          <w:numId w:val="31"/>
        </w:numPr>
      </w:pPr>
      <w:r>
        <w:t xml:space="preserve">Identifikace dodavatele, nebo právnické/fyzické osoby odpovědné za plnění garancí.  </w:t>
      </w:r>
    </w:p>
    <w:p w14:paraId="4FC2B115" w14:textId="77777777" w:rsidR="00911333" w:rsidRDefault="00911333" w:rsidP="00911333">
      <w:pPr>
        <w:rPr>
          <w:color w:val="2E74B5" w:themeColor="accent1" w:themeShade="BF"/>
        </w:rPr>
      </w:pPr>
    </w:p>
    <w:tbl>
      <w:tblPr>
        <w:tblStyle w:val="Prosttabulka3"/>
        <w:tblW w:w="0" w:type="auto"/>
        <w:tblBorders>
          <w:left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565"/>
        <w:gridCol w:w="1622"/>
        <w:gridCol w:w="1515"/>
        <w:gridCol w:w="1553"/>
        <w:gridCol w:w="1559"/>
        <w:gridCol w:w="1256"/>
      </w:tblGrid>
      <w:tr w:rsidR="00911333" w:rsidRPr="00911333" w14:paraId="233E5505" w14:textId="28798A86" w:rsidTr="0091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5" w:type="dxa"/>
            <w:tcBorders>
              <w:top w:val="nil"/>
              <w:left w:val="nil"/>
              <w:bottom w:val="single" w:sz="4" w:space="0" w:color="1F4E79" w:themeColor="accent1" w:themeShade="80"/>
            </w:tcBorders>
            <w:vAlign w:val="center"/>
          </w:tcPr>
          <w:p w14:paraId="2834CF77" w14:textId="77777777" w:rsidR="00911333" w:rsidRPr="00E125FB" w:rsidRDefault="00911333" w:rsidP="00CE77A5">
            <w:pPr>
              <w:keepNext/>
              <w:jc w:val="center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>Komponent</w:t>
            </w:r>
            <w:r>
              <w:rPr>
                <w:caps w:val="0"/>
                <w:color w:val="2E74B5" w:themeColor="accent1" w:themeShade="BF"/>
                <w:sz w:val="18"/>
                <w:szCs w:val="18"/>
              </w:rPr>
              <w:t>a</w:t>
            </w:r>
          </w:p>
        </w:tc>
        <w:tc>
          <w:tcPr>
            <w:tcW w:w="1622" w:type="dxa"/>
            <w:vAlign w:val="center"/>
          </w:tcPr>
          <w:p w14:paraId="0D07D722" w14:textId="77777777" w:rsidR="00911333" w:rsidRPr="00E125FB" w:rsidRDefault="00911333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>Hodnota</w:t>
            </w:r>
            <w:r>
              <w:rPr>
                <w:caps w:val="0"/>
                <w:color w:val="2E74B5" w:themeColor="accent1" w:themeShade="BF"/>
                <w:sz w:val="18"/>
                <w:szCs w:val="18"/>
              </w:rPr>
              <w:t xml:space="preserve"> dle programu </w:t>
            </w:r>
          </w:p>
        </w:tc>
        <w:tc>
          <w:tcPr>
            <w:tcW w:w="1515" w:type="dxa"/>
            <w:vAlign w:val="center"/>
          </w:tcPr>
          <w:p w14:paraId="00D4F119" w14:textId="77777777" w:rsidR="00911333" w:rsidRPr="00E125FB" w:rsidRDefault="00911333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 xml:space="preserve">Hodnota </w:t>
            </w:r>
            <w:r>
              <w:rPr>
                <w:caps w:val="0"/>
                <w:color w:val="2E74B5" w:themeColor="accent1" w:themeShade="BF"/>
                <w:sz w:val="18"/>
                <w:szCs w:val="18"/>
              </w:rPr>
              <w:t>projektu</w:t>
            </w:r>
          </w:p>
        </w:tc>
        <w:tc>
          <w:tcPr>
            <w:tcW w:w="1553" w:type="dxa"/>
            <w:vAlign w:val="center"/>
          </w:tcPr>
          <w:p w14:paraId="0431F2F9" w14:textId="796790A8" w:rsidR="00911333" w:rsidRPr="00E125FB" w:rsidRDefault="00911333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>
              <w:rPr>
                <w:caps w:val="0"/>
                <w:color w:val="2E74B5" w:themeColor="accent1" w:themeShade="BF"/>
                <w:sz w:val="18"/>
                <w:szCs w:val="18"/>
              </w:rPr>
              <w:t xml:space="preserve">Výrobek splňuje podmínky </w:t>
            </w:r>
            <w:r w:rsidR="00D67802">
              <w:rPr>
                <w:caps w:val="0"/>
                <w:color w:val="2E74B5" w:themeColor="accent1" w:themeShade="BF"/>
                <w:sz w:val="18"/>
                <w:szCs w:val="18"/>
              </w:rPr>
              <w:t xml:space="preserve">programu </w:t>
            </w:r>
            <w:r>
              <w:rPr>
                <w:caps w:val="0"/>
                <w:color w:val="2E74B5" w:themeColor="accent1" w:themeShade="BF"/>
                <w:sz w:val="18"/>
                <w:szCs w:val="18"/>
              </w:rPr>
              <w:t>ANO/NE</w:t>
            </w:r>
          </w:p>
        </w:tc>
        <w:tc>
          <w:tcPr>
            <w:tcW w:w="1559" w:type="dxa"/>
            <w:tcBorders>
              <w:top w:val="nil"/>
              <w:bottom w:val="single" w:sz="4" w:space="0" w:color="1F4E79" w:themeColor="accent1" w:themeShade="80"/>
              <w:right w:val="nil"/>
            </w:tcBorders>
            <w:vAlign w:val="center"/>
          </w:tcPr>
          <w:p w14:paraId="0B42F85A" w14:textId="77777777" w:rsidR="00911333" w:rsidRPr="00E125FB" w:rsidRDefault="00911333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 w:rsidRPr="00E125FB">
              <w:rPr>
                <w:caps w:val="0"/>
                <w:color w:val="2E74B5" w:themeColor="accent1" w:themeShade="BF"/>
                <w:sz w:val="18"/>
                <w:szCs w:val="18"/>
              </w:rPr>
              <w:t>Odkaz na dokument</w:t>
            </w:r>
          </w:p>
        </w:tc>
        <w:tc>
          <w:tcPr>
            <w:tcW w:w="1256" w:type="dxa"/>
            <w:tcBorders>
              <w:top w:val="nil"/>
              <w:bottom w:val="single" w:sz="4" w:space="0" w:color="1F4E79" w:themeColor="accent1" w:themeShade="80"/>
              <w:right w:val="nil"/>
            </w:tcBorders>
            <w:vAlign w:val="center"/>
          </w:tcPr>
          <w:p w14:paraId="59C4079A" w14:textId="43951CB4" w:rsidR="00911333" w:rsidRPr="00E125FB" w:rsidRDefault="00911333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2E74B5" w:themeColor="accent1" w:themeShade="BF"/>
                <w:sz w:val="18"/>
                <w:szCs w:val="18"/>
              </w:rPr>
            </w:pPr>
            <w:r>
              <w:rPr>
                <w:caps w:val="0"/>
                <w:color w:val="2E74B5" w:themeColor="accent1" w:themeShade="BF"/>
                <w:sz w:val="18"/>
                <w:szCs w:val="18"/>
              </w:rPr>
              <w:t>O</w:t>
            </w:r>
            <w:r w:rsidRPr="00911333">
              <w:rPr>
                <w:caps w:val="0"/>
                <w:color w:val="2E74B5" w:themeColor="accent1" w:themeShade="BF"/>
                <w:sz w:val="18"/>
                <w:szCs w:val="18"/>
              </w:rPr>
              <w:t>dkaz na garanta</w:t>
            </w:r>
          </w:p>
        </w:tc>
      </w:tr>
      <w:tr w:rsidR="00D67802" w:rsidRPr="00D27F92" w14:paraId="294BDD1F" w14:textId="50647F61" w:rsidTr="00D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</w:tcBorders>
            <w:vAlign w:val="center"/>
          </w:tcPr>
          <w:p w14:paraId="29505D7E" w14:textId="77777777" w:rsidR="00911333" w:rsidRPr="00E125FB" w:rsidRDefault="00911333" w:rsidP="00CE77A5">
            <w:pPr>
              <w:keepNext/>
              <w:jc w:val="center"/>
              <w:rPr>
                <w:caps w:val="0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0B1F6B11" w14:textId="77777777" w:rsidR="00911333" w:rsidRPr="00E125FB" w:rsidRDefault="00911333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F5B18CE" w14:textId="77777777" w:rsidR="00911333" w:rsidRPr="00E125FB" w:rsidRDefault="00911333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4D3886D" w14:textId="77777777" w:rsidR="00911333" w:rsidRPr="00E125FB" w:rsidRDefault="00911333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225A585" w14:textId="77777777" w:rsidR="00911333" w:rsidRPr="00E125FB" w:rsidRDefault="00911333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</w:tcPr>
          <w:p w14:paraId="3A777D50" w14:textId="77777777" w:rsidR="00911333" w:rsidRPr="00E125FB" w:rsidRDefault="00911333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</w:tr>
      <w:tr w:rsidR="00D67802" w:rsidRPr="00D27F92" w14:paraId="0566DB1C" w14:textId="77777777" w:rsidTr="00911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1F4E79" w:themeColor="accent1" w:themeShade="80"/>
              <w:left w:val="nil"/>
              <w:bottom w:val="nil"/>
            </w:tcBorders>
            <w:vAlign w:val="center"/>
          </w:tcPr>
          <w:p w14:paraId="2D08D511" w14:textId="77777777" w:rsidR="00D67802" w:rsidRPr="00E125FB" w:rsidRDefault="00D67802" w:rsidP="00CE77A5">
            <w:pPr>
              <w:keepNext/>
              <w:jc w:val="center"/>
              <w:rPr>
                <w:caps w:val="0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46E2C37E" w14:textId="77777777" w:rsidR="00D67802" w:rsidRPr="00E125FB" w:rsidRDefault="00D67802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4729C35" w14:textId="77777777" w:rsidR="00D67802" w:rsidRPr="00E125FB" w:rsidRDefault="00D67802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3BDF5227" w14:textId="77777777" w:rsidR="00D67802" w:rsidRPr="00E125FB" w:rsidRDefault="00D67802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1F4E79" w:themeColor="accent1" w:themeShade="80"/>
              <w:bottom w:val="nil"/>
              <w:right w:val="nil"/>
            </w:tcBorders>
            <w:vAlign w:val="center"/>
          </w:tcPr>
          <w:p w14:paraId="015F8527" w14:textId="77777777" w:rsidR="00D67802" w:rsidRPr="00E125FB" w:rsidRDefault="00D67802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1F4E79" w:themeColor="accent1" w:themeShade="80"/>
              <w:bottom w:val="nil"/>
              <w:right w:val="nil"/>
            </w:tcBorders>
          </w:tcPr>
          <w:p w14:paraId="4883DA9F" w14:textId="77777777" w:rsidR="00D67802" w:rsidRPr="00E125FB" w:rsidRDefault="00D67802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2E74B5" w:themeColor="accent1" w:themeShade="BF"/>
                <w:sz w:val="18"/>
                <w:szCs w:val="18"/>
              </w:rPr>
            </w:pPr>
          </w:p>
        </w:tc>
      </w:tr>
    </w:tbl>
    <w:p w14:paraId="780915FB" w14:textId="77777777" w:rsidR="00911333" w:rsidRDefault="00911333" w:rsidP="00E125FB"/>
    <w:p w14:paraId="4C5B13FA" w14:textId="77777777" w:rsidR="000C1C34" w:rsidRDefault="000C1C34" w:rsidP="00E125FB"/>
    <w:p w14:paraId="574C1A2E" w14:textId="77777777" w:rsidR="002F2498" w:rsidRDefault="002F2498" w:rsidP="00E125FB"/>
    <w:p w14:paraId="0085ED1B" w14:textId="77777777" w:rsidR="002F2498" w:rsidRDefault="002F2498" w:rsidP="00E125FB"/>
    <w:p w14:paraId="05036889" w14:textId="77777777" w:rsidR="002F2498" w:rsidRDefault="002F2498" w:rsidP="00E125FB"/>
    <w:p w14:paraId="6D995980" w14:textId="77777777" w:rsidR="002F2498" w:rsidRDefault="002F2498" w:rsidP="00E125FB"/>
    <w:p w14:paraId="650B01B1" w14:textId="77777777" w:rsidR="002F2498" w:rsidRDefault="002F2498" w:rsidP="00E125FB"/>
    <w:p w14:paraId="07316689" w14:textId="77777777" w:rsidR="002F2498" w:rsidRDefault="002F2498" w:rsidP="00E125FB"/>
    <w:p w14:paraId="1D4104B7" w14:textId="77777777" w:rsidR="002F2498" w:rsidRDefault="002F2498" w:rsidP="00E125FB"/>
    <w:p w14:paraId="64F6C64A" w14:textId="77777777" w:rsidR="002F2498" w:rsidRDefault="002F2498" w:rsidP="00E125FB"/>
    <w:p w14:paraId="33F0C846" w14:textId="77777777" w:rsidR="002F2498" w:rsidRDefault="002F2498" w:rsidP="00E125FB"/>
    <w:p w14:paraId="28EC7CE2" w14:textId="77777777" w:rsidR="002F2498" w:rsidRDefault="002F2498" w:rsidP="00E125FB"/>
    <w:p w14:paraId="267312E6" w14:textId="77777777" w:rsidR="002F2498" w:rsidRDefault="002F2498" w:rsidP="00E125FB"/>
    <w:p w14:paraId="112CA370" w14:textId="77777777" w:rsidR="002F2498" w:rsidRDefault="002F2498" w:rsidP="00E125FB"/>
    <w:p w14:paraId="36626CB6" w14:textId="77777777" w:rsidR="002F2498" w:rsidRDefault="00062F73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Potvrzení v</w:t>
      </w:r>
      <w:r w:rsidR="008A4A07" w:rsidRPr="008F7CAA">
        <w:rPr>
          <w:b/>
          <w:color w:val="2E74B5" w:themeColor="accent1" w:themeShade="BF"/>
        </w:rPr>
        <w:t>ybran</w:t>
      </w:r>
      <w:r>
        <w:rPr>
          <w:b/>
          <w:color w:val="2E74B5" w:themeColor="accent1" w:themeShade="BF"/>
        </w:rPr>
        <w:t>ých</w:t>
      </w:r>
      <w:r w:rsidR="008A4A07" w:rsidRPr="008F7CAA">
        <w:rPr>
          <w:b/>
          <w:color w:val="2E74B5" w:themeColor="accent1" w:themeShade="BF"/>
        </w:rPr>
        <w:t xml:space="preserve"> specifick</w:t>
      </w:r>
      <w:r>
        <w:rPr>
          <w:b/>
          <w:color w:val="2E74B5" w:themeColor="accent1" w:themeShade="BF"/>
        </w:rPr>
        <w:t xml:space="preserve">ých </w:t>
      </w:r>
      <w:r w:rsidR="008A4A07" w:rsidRPr="008F7CAA">
        <w:rPr>
          <w:b/>
          <w:color w:val="2E74B5" w:themeColor="accent1" w:themeShade="BF"/>
        </w:rPr>
        <w:t>kritéri</w:t>
      </w:r>
      <w:r>
        <w:rPr>
          <w:b/>
          <w:color w:val="2E74B5" w:themeColor="accent1" w:themeShade="BF"/>
        </w:rPr>
        <w:t>í</w:t>
      </w:r>
      <w:r w:rsidR="008A4A07" w:rsidRPr="008F7CAA">
        <w:rPr>
          <w:b/>
          <w:color w:val="2E74B5" w:themeColor="accent1" w:themeShade="BF"/>
        </w:rPr>
        <w:t xml:space="preserve"> přijatelnosti </w:t>
      </w:r>
    </w:p>
    <w:p w14:paraId="538B6477" w14:textId="1CC46BA5" w:rsidR="00D67802" w:rsidRDefault="002403D1" w:rsidP="002F2498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</w:t>
      </w:r>
    </w:p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09"/>
        <w:gridCol w:w="3337"/>
        <w:gridCol w:w="2024"/>
      </w:tblGrid>
      <w:tr w:rsidR="00957E00" w:rsidRPr="008F7CAA" w14:paraId="6E47C8C7" w14:textId="77777777" w:rsidTr="00901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single" w:sz="8" w:space="0" w:color="0070C0"/>
            </w:tcBorders>
            <w:vAlign w:val="center"/>
          </w:tcPr>
          <w:p w14:paraId="21145892" w14:textId="77777777" w:rsidR="002403D1" w:rsidRPr="008F7CAA" w:rsidRDefault="002403D1" w:rsidP="00CE77A5">
            <w:pPr>
              <w:keepNext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 xml:space="preserve">Kritérium </w:t>
            </w:r>
          </w:p>
        </w:tc>
        <w:tc>
          <w:tcPr>
            <w:tcW w:w="3337" w:type="dxa"/>
            <w:tcBorders>
              <w:bottom w:val="single" w:sz="8" w:space="0" w:color="0070C0"/>
            </w:tcBorders>
            <w:vAlign w:val="center"/>
          </w:tcPr>
          <w:p w14:paraId="2496AA7D" w14:textId="2F540F56" w:rsidR="002403D1" w:rsidRPr="008F7CAA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Komentář zpracovatele</w:t>
            </w:r>
            <w:r w:rsidR="00300D76" w:rsidRPr="00300D76">
              <w:rPr>
                <w:color w:val="2E74B5" w:themeColor="accent1" w:themeShade="BF"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14:paraId="431741E5" w14:textId="77777777" w:rsidR="002403D1" w:rsidRPr="008F7CAA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Splněno ANO/NE</w:t>
            </w:r>
            <w:r>
              <w:rPr>
                <w:color w:val="2E74B5" w:themeColor="accent1" w:themeShade="BF"/>
                <w:sz w:val="18"/>
                <w:szCs w:val="18"/>
              </w:rPr>
              <w:t>/IRL</w:t>
            </w:r>
          </w:p>
        </w:tc>
      </w:tr>
      <w:tr w:rsidR="00957E00" w:rsidRPr="008F7CAA" w14:paraId="0CBCC9C3" w14:textId="77777777" w:rsidTr="00085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tcBorders>
              <w:bottom w:val="nil"/>
            </w:tcBorders>
            <w:vAlign w:val="center"/>
          </w:tcPr>
          <w:p w14:paraId="731877E7" w14:textId="2A2B90B0" w:rsidR="00957E00" w:rsidRPr="003020FE" w:rsidRDefault="003020FE" w:rsidP="00CE77A5">
            <w:pPr>
              <w:keepNext/>
              <w:jc w:val="center"/>
              <w:rPr>
                <w:color w:val="595959" w:themeColor="text1" w:themeTint="A6"/>
              </w:rPr>
            </w:pPr>
            <w:r w:rsidRPr="003020FE">
              <w:t>Fotovoltaický systém</w:t>
            </w:r>
          </w:p>
        </w:tc>
      </w:tr>
      <w:tr w:rsidR="00957E00" w:rsidRPr="008F7CAA" w14:paraId="7E24A18C" w14:textId="77777777" w:rsidTr="009017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75563739" w14:textId="284F2B80" w:rsidR="00C65261" w:rsidRPr="00C65261" w:rsidRDefault="00C65261" w:rsidP="00C65261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 w:rsidRPr="00C65261">
              <w:rPr>
                <w:rFonts w:eastAsia="Segoe UI"/>
                <w:b w:val="0"/>
                <w:sz w:val="18"/>
                <w:szCs w:val="18"/>
              </w:rPr>
              <w:t>Jsou instalov</w:t>
            </w:r>
            <w:r w:rsidR="00957E00">
              <w:rPr>
                <w:rFonts w:eastAsia="Segoe UI"/>
                <w:b w:val="0"/>
                <w:sz w:val="18"/>
                <w:szCs w:val="18"/>
              </w:rPr>
              <w:t>ány</w:t>
            </w:r>
            <w:r w:rsidRPr="00C65261">
              <w:rPr>
                <w:rFonts w:eastAsia="Segoe UI"/>
                <w:b w:val="0"/>
                <w:sz w:val="18"/>
                <w:szCs w:val="18"/>
              </w:rPr>
              <w:t xml:space="preserve"> měniče vybaveny plynulou, nebo diskrétní řiditelností dodávaného výkonu do elektrizační soustavy umožňující změnu dodávaného výkonu výrobny.</w:t>
            </w:r>
          </w:p>
          <w:p w14:paraId="1F96A610" w14:textId="77777777" w:rsidR="002403D1" w:rsidRPr="00C65261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716D85C8" w14:textId="77777777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1B23EEC" w14:textId="7777777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081BAB17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638D6C59" w14:textId="5AA39FBB" w:rsidR="00C65261" w:rsidRPr="00C65261" w:rsidRDefault="00C65261" w:rsidP="00C65261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 w:rsidRPr="00C65261">
              <w:rPr>
                <w:rFonts w:eastAsia="Segoe UI"/>
                <w:b w:val="0"/>
                <w:sz w:val="18"/>
                <w:szCs w:val="18"/>
              </w:rPr>
              <w:t>Byl instalován systém akumulace vyrobené elektřiny s kapacitou</w:t>
            </w:r>
            <w:r w:rsidRPr="00C65261">
              <w:rPr>
                <w:rFonts w:eastAsia="Segoe UI"/>
                <w:b w:val="0"/>
                <w:sz w:val="18"/>
                <w:szCs w:val="18"/>
                <w:vertAlign w:val="superscript"/>
              </w:rPr>
              <w:footnoteReference w:id="3"/>
            </w:r>
            <w:r w:rsidRPr="00C65261">
              <w:rPr>
                <w:rFonts w:eastAsia="Segoe UI"/>
                <w:b w:val="0"/>
                <w:sz w:val="18"/>
                <w:szCs w:val="18"/>
              </w:rPr>
              <w:t xml:space="preserve"> v rozsahu min. 20 % a max. 100 % z teoretické hodinové výroby při instalovaném špičkovém výkonu FVE</w:t>
            </w:r>
            <w:r w:rsidRPr="00C65261">
              <w:rPr>
                <w:rFonts w:eastAsia="Segoe UI"/>
                <w:b w:val="0"/>
                <w:sz w:val="18"/>
                <w:szCs w:val="18"/>
                <w:vertAlign w:val="superscript"/>
              </w:rPr>
              <w:footnoteReference w:id="4"/>
            </w:r>
            <w:r w:rsidRPr="00C65261">
              <w:rPr>
                <w:rFonts w:eastAsia="Segoe UI"/>
                <w:b w:val="0"/>
                <w:sz w:val="18"/>
                <w:szCs w:val="18"/>
              </w:rPr>
              <w:t>.</w:t>
            </w:r>
          </w:p>
          <w:p w14:paraId="3571392F" w14:textId="77777777" w:rsidR="002403D1" w:rsidRPr="00C65261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53AB9BA3" w14:textId="77777777" w:rsidR="002403D1" w:rsidRPr="008F7CAA" w:rsidRDefault="002403D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97E94B4" w14:textId="77777777" w:rsidR="002403D1" w:rsidRPr="008F7CAA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421273A6" w14:textId="77777777" w:rsidTr="0090176D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0743CD11" w14:textId="77777777" w:rsidR="00C65261" w:rsidRDefault="00C65261" w:rsidP="00C65261">
            <w:pPr>
              <w:spacing w:after="0" w:line="240" w:lineRule="auto"/>
              <w:rPr>
                <w:rFonts w:eastAsia="Segoe UI"/>
                <w:bCs w:val="0"/>
                <w:sz w:val="18"/>
                <w:szCs w:val="18"/>
              </w:rPr>
            </w:pPr>
            <w:r w:rsidRPr="00C65261">
              <w:rPr>
                <w:rFonts w:eastAsia="Segoe UI"/>
                <w:b w:val="0"/>
                <w:sz w:val="18"/>
                <w:szCs w:val="18"/>
              </w:rPr>
              <w:t>V případě bateriové akumulace s technologií na bázi olova nebo NiCd jsou podporovány pouze baterie se zajištěnou následnou recyklací (uzavřený cyklus). Účinnost recyklace konkrétního zpracovatele musí být podložena výpočtem dle nařízení EU č. 493/2012, přičemž účinnost recyklace musí být v souladu se směrnicí Evropského parlamentu a rady č. 2006/66/ES pro:</w:t>
            </w:r>
          </w:p>
          <w:p w14:paraId="219DED16" w14:textId="77777777" w:rsidR="00A6687D" w:rsidRPr="00C65261" w:rsidRDefault="00A6687D" w:rsidP="00C65261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</w:p>
          <w:p w14:paraId="49B11AF7" w14:textId="77777777" w:rsidR="00A6687D" w:rsidRPr="00A6687D" w:rsidRDefault="00C65261" w:rsidP="00C652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eastAsia="Segoe UI"/>
                <w:b w:val="0"/>
                <w:bCs w:val="0"/>
                <w:sz w:val="18"/>
                <w:szCs w:val="18"/>
              </w:rPr>
            </w:pPr>
            <w:r w:rsidRPr="00A6687D">
              <w:rPr>
                <w:rFonts w:eastAsia="Segoe UI"/>
                <w:b w:val="0"/>
                <w:bCs w:val="0"/>
                <w:sz w:val="18"/>
                <w:szCs w:val="18"/>
              </w:rPr>
              <w:t>NiCd baterie min. 75 % celkově a 99 % pro Cd;</w:t>
            </w:r>
          </w:p>
          <w:p w14:paraId="75397836" w14:textId="77777777" w:rsidR="00A6687D" w:rsidRPr="00A6687D" w:rsidRDefault="00A6687D" w:rsidP="00A6687D">
            <w:pPr>
              <w:pStyle w:val="Odstavecseseznamem"/>
              <w:spacing w:after="0" w:line="240" w:lineRule="auto"/>
              <w:ind w:left="720"/>
              <w:rPr>
                <w:rFonts w:eastAsia="Segoe UI"/>
                <w:b w:val="0"/>
                <w:bCs w:val="0"/>
                <w:sz w:val="18"/>
                <w:szCs w:val="18"/>
              </w:rPr>
            </w:pPr>
          </w:p>
          <w:p w14:paraId="68FD8C12" w14:textId="583378E0" w:rsidR="00C65261" w:rsidRPr="00A6687D" w:rsidRDefault="00C65261" w:rsidP="00C652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eastAsia="Segoe UI"/>
                <w:b w:val="0"/>
                <w:bCs w:val="0"/>
                <w:sz w:val="18"/>
                <w:szCs w:val="18"/>
              </w:rPr>
            </w:pPr>
            <w:r w:rsidRPr="00A6687D">
              <w:rPr>
                <w:rFonts w:eastAsia="Segoe UI"/>
                <w:b w:val="0"/>
                <w:bCs w:val="0"/>
                <w:sz w:val="18"/>
                <w:szCs w:val="18"/>
              </w:rPr>
              <w:t xml:space="preserve">baterie na bázi olova min. 65 % celkově a 97 % pro Pb.   </w:t>
            </w:r>
          </w:p>
          <w:p w14:paraId="20704FDE" w14:textId="77777777" w:rsidR="00C65261" w:rsidRPr="00C65261" w:rsidRDefault="00C65261" w:rsidP="00C65261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</w:p>
          <w:p w14:paraId="287F41D6" w14:textId="5E4F73B7" w:rsidR="002403D1" w:rsidRPr="00C65261" w:rsidRDefault="002403D1" w:rsidP="00A6687D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50D763A" w14:textId="77777777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7D4D7C" w14:textId="7777777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32B1DE78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20CB7702" w14:textId="7C1F9E70" w:rsidR="00957E00" w:rsidRPr="00957E00" w:rsidRDefault="00957E00" w:rsidP="00957E00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t xml:space="preserve">Byla instalována FVE s </w:t>
            </w:r>
            <w:r w:rsidRPr="00957E00">
              <w:rPr>
                <w:rFonts w:eastAsia="Segoe UI"/>
                <w:b w:val="0"/>
                <w:sz w:val="18"/>
                <w:szCs w:val="18"/>
              </w:rPr>
              <w:t xml:space="preserve">jedním předávacím místem do přenosové nebo distribuční soustavy.  </w:t>
            </w:r>
          </w:p>
          <w:p w14:paraId="5F86A5F0" w14:textId="77777777" w:rsidR="002403D1" w:rsidRPr="000429E7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B98CADE" w14:textId="77777777" w:rsidR="002403D1" w:rsidRPr="008F7CAA" w:rsidRDefault="002403D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FAB88F4" w14:textId="77777777" w:rsidR="002403D1" w:rsidRPr="008F7CAA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5B585FCC" w14:textId="77777777" w:rsidTr="0090176D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0C3E5434" w14:textId="77777777" w:rsidR="00957E00" w:rsidRPr="00957E00" w:rsidRDefault="00957E00" w:rsidP="00D67802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 w:rsidRPr="00957E00">
              <w:rPr>
                <w:rFonts w:eastAsia="Segoe UI"/>
                <w:b w:val="0"/>
                <w:sz w:val="18"/>
                <w:szCs w:val="18"/>
              </w:rPr>
              <w:t xml:space="preserve">Podporovány budou pouze výrobny umístěné na střešní konstrukci nebo na obvodové zdi budovy, spojené se zemí pevným základem a evidované v katastru nemovitostí. Výjimku tvoří projekty, kde z technických důvodů nelze potřebný výkon </w:t>
            </w:r>
            <w:r w:rsidRPr="00957E00">
              <w:rPr>
                <w:rFonts w:eastAsia="Segoe UI"/>
                <w:b w:val="0"/>
                <w:sz w:val="18"/>
                <w:szCs w:val="18"/>
              </w:rPr>
              <w:lastRenderedPageBreak/>
              <w:t>instalovat přímo na budovu (musí být zdůvodněno v projektové dokumentaci). Zde je možné využít i jiné stávající zpevněné plochy v bezprostřední blízkosti budovy či areálu budov.</w:t>
            </w:r>
          </w:p>
          <w:p w14:paraId="489ECCF4" w14:textId="291712CA" w:rsidR="002403D1" w:rsidRPr="00957E00" w:rsidRDefault="002403D1" w:rsidP="00957E00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F299086" w14:textId="7538AB04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9A1D07" w14:textId="1A05BE4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020FE" w:rsidRPr="008F7CAA" w14:paraId="238CAE45" w14:textId="77777777" w:rsidTr="00CB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vAlign w:val="center"/>
          </w:tcPr>
          <w:p w14:paraId="32E8AEF5" w14:textId="20CAC896" w:rsidR="003020FE" w:rsidRPr="008F7CAA" w:rsidRDefault="003020FE" w:rsidP="00CE77A5">
            <w:pPr>
              <w:keepNext/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sz w:val="22"/>
              </w:rPr>
              <w:t>S</w:t>
            </w:r>
            <w:r w:rsidRPr="00E113BD">
              <w:rPr>
                <w:sz w:val="22"/>
              </w:rPr>
              <w:t>olární termick</w:t>
            </w:r>
            <w:r>
              <w:rPr>
                <w:sz w:val="22"/>
              </w:rPr>
              <w:t>é</w:t>
            </w:r>
            <w:r w:rsidRPr="00E113BD">
              <w:rPr>
                <w:sz w:val="22"/>
              </w:rPr>
              <w:t xml:space="preserve"> systém</w:t>
            </w:r>
            <w:r>
              <w:rPr>
                <w:sz w:val="22"/>
              </w:rPr>
              <w:t>y</w:t>
            </w:r>
          </w:p>
        </w:tc>
      </w:tr>
      <w:tr w:rsidR="00957E00" w:rsidRPr="008F7CAA" w14:paraId="6480F1A9" w14:textId="77777777" w:rsidTr="0090176D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52E8AA8E" w14:textId="3C8D0F8B" w:rsidR="003020FE" w:rsidRPr="003020FE" w:rsidRDefault="00431672" w:rsidP="00D67802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t xml:space="preserve">Instalované 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>zařízení splňuj</w:t>
            </w:r>
            <w:r>
              <w:rPr>
                <w:rFonts w:eastAsia="Segoe UI"/>
                <w:b w:val="0"/>
                <w:sz w:val="18"/>
                <w:szCs w:val="18"/>
              </w:rPr>
              <w:t>e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 xml:space="preserve"> požadavky ČSN EN ISO 9806 nebo ČSN EN 12975-2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, resp. jejich relevantní náhradou. </w:t>
            </w:r>
          </w:p>
          <w:p w14:paraId="771A7854" w14:textId="77777777" w:rsidR="002403D1" w:rsidRPr="00803253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871B50" w14:textId="77777777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2F9C03" w14:textId="7777777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5095D76A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1C270E8B" w14:textId="59642EF1" w:rsidR="003020FE" w:rsidRPr="00431672" w:rsidRDefault="00431672" w:rsidP="00D67802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t xml:space="preserve">Byly instalovány 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>solární kolektory splňující minimální hodnotu účinnosti ηsk dle vyhlášky č. 441/2012 Sb., o stanovení minimální účinnosti užití energie při výrobě elektřiny a tepelné energie za podmínky slunečního ozáření 1000 W/m</w:t>
            </w:r>
            <w:r w:rsidR="003020FE" w:rsidRPr="003020FE">
              <w:rPr>
                <w:rFonts w:eastAsia="Segoe U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Segoe UI"/>
                <w:b w:val="0"/>
                <w:sz w:val="18"/>
                <w:szCs w:val="18"/>
              </w:rPr>
              <w:t>.</w:t>
            </w:r>
          </w:p>
          <w:p w14:paraId="0DC3965A" w14:textId="77777777" w:rsidR="002403D1" w:rsidRPr="00803253" w:rsidRDefault="002403D1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36BA495" w14:textId="77777777" w:rsidR="002403D1" w:rsidRPr="008F7CAA" w:rsidRDefault="002403D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95B035" w14:textId="77777777" w:rsidR="002403D1" w:rsidRPr="008F7CAA" w:rsidRDefault="002403D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020FE" w:rsidRPr="008F7CAA" w14:paraId="470BC4CA" w14:textId="77777777" w:rsidTr="0090176D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3F41A3E0" w14:textId="037B2BB6" w:rsidR="003020FE" w:rsidRPr="003020FE" w:rsidRDefault="00D36AF3" w:rsidP="00D67802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t xml:space="preserve">Bylo instalováno 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 xml:space="preserve">zařízení </w:t>
            </w:r>
            <w:r w:rsidR="00431672" w:rsidRPr="003020FE">
              <w:rPr>
                <w:rFonts w:eastAsia="Segoe UI"/>
                <w:b w:val="0"/>
                <w:sz w:val="18"/>
                <w:szCs w:val="18"/>
              </w:rPr>
              <w:t>s</w:t>
            </w:r>
            <w:r w:rsidR="00D67802">
              <w:rPr>
                <w:rFonts w:eastAsia="Segoe UI"/>
                <w:b w:val="0"/>
                <w:sz w:val="18"/>
                <w:szCs w:val="18"/>
              </w:rPr>
              <w:t> </w:t>
            </w:r>
            <w:r w:rsidR="00431672" w:rsidRPr="003020FE">
              <w:rPr>
                <w:rFonts w:eastAsia="Segoe UI"/>
                <w:b w:val="0"/>
                <w:sz w:val="18"/>
                <w:szCs w:val="18"/>
              </w:rPr>
              <w:t>měrným</w:t>
            </w:r>
            <w:r w:rsidR="00D67802">
              <w:rPr>
                <w:rFonts w:eastAsia="Segoe UI"/>
                <w:b w:val="0"/>
                <w:sz w:val="18"/>
                <w:szCs w:val="18"/>
              </w:rPr>
              <w:t xml:space="preserve"> 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 xml:space="preserve">využitelným ziskem </w:t>
            </w:r>
            <w:proofErr w:type="gramStart"/>
            <w:r w:rsidR="003020FE" w:rsidRPr="003020FE">
              <w:rPr>
                <w:rFonts w:eastAsia="Segoe UI"/>
                <w:b w:val="0"/>
                <w:sz w:val="18"/>
                <w:szCs w:val="18"/>
              </w:rPr>
              <w:t>q</w:t>
            </w:r>
            <w:r w:rsidR="003020FE" w:rsidRPr="00431672">
              <w:rPr>
                <w:rFonts w:eastAsia="Segoe UI"/>
                <w:b w:val="0"/>
                <w:sz w:val="18"/>
                <w:szCs w:val="18"/>
                <w:vertAlign w:val="subscript"/>
              </w:rPr>
              <w:t>ss,u</w:t>
            </w:r>
            <w:proofErr w:type="gramEnd"/>
            <w:r w:rsidR="003020FE" w:rsidRPr="003020FE">
              <w:rPr>
                <w:rFonts w:eastAsia="Segoe UI"/>
                <w:b w:val="0"/>
                <w:sz w:val="18"/>
                <w:szCs w:val="18"/>
              </w:rPr>
              <w:t xml:space="preserve"> ≥ 350 </w:t>
            </w:r>
            <w:r w:rsidR="00431672">
              <w:rPr>
                <w:rFonts w:eastAsia="Segoe UI"/>
                <w:b w:val="0"/>
                <w:sz w:val="18"/>
                <w:szCs w:val="18"/>
              </w:rPr>
              <w:t xml:space="preserve">                    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>(kWh.m</w:t>
            </w:r>
            <w:r w:rsidRPr="00431672">
              <w:rPr>
                <w:rFonts w:eastAsia="Segoe UI"/>
                <w:b w:val="0"/>
                <w:sz w:val="18"/>
                <w:szCs w:val="18"/>
                <w:vertAlign w:val="superscript"/>
              </w:rPr>
              <w:t>-</w:t>
            </w:r>
            <w:r w:rsidR="003020FE" w:rsidRPr="00431672">
              <w:rPr>
                <w:rFonts w:eastAsia="Segoe UI"/>
                <w:b w:val="0"/>
                <w:sz w:val="18"/>
                <w:szCs w:val="18"/>
                <w:vertAlign w:val="superscript"/>
              </w:rPr>
              <w:t>2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>.rok</w:t>
            </w:r>
            <w:r w:rsidR="003020FE" w:rsidRPr="00D36AF3">
              <w:rPr>
                <w:rFonts w:eastAsia="Segoe UI"/>
                <w:b w:val="0"/>
                <w:sz w:val="18"/>
                <w:szCs w:val="18"/>
                <w:vertAlign w:val="superscript"/>
              </w:rPr>
              <w:t>-1</w:t>
            </w:r>
            <w:r w:rsidR="003020FE" w:rsidRPr="003020FE">
              <w:rPr>
                <w:rFonts w:eastAsia="Segoe UI"/>
                <w:b w:val="0"/>
                <w:sz w:val="18"/>
                <w:szCs w:val="18"/>
              </w:rPr>
              <w:t xml:space="preserve">). </w:t>
            </w:r>
          </w:p>
          <w:p w14:paraId="2B377810" w14:textId="77777777" w:rsidR="003020FE" w:rsidRPr="00803253" w:rsidRDefault="003020FE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A05CEE3" w14:textId="77777777" w:rsidR="003020FE" w:rsidRPr="008F7CAA" w:rsidRDefault="003020FE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DEA279" w14:textId="77777777" w:rsidR="003020FE" w:rsidRPr="008F7CAA" w:rsidRDefault="003020FE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020FE" w:rsidRPr="008F7CAA" w14:paraId="0E982DF5" w14:textId="77777777" w:rsidTr="005C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vAlign w:val="center"/>
          </w:tcPr>
          <w:p w14:paraId="0BEC9837" w14:textId="29A2AA90" w:rsidR="003020FE" w:rsidRPr="008F7CAA" w:rsidRDefault="003020FE" w:rsidP="00CE77A5">
            <w:pPr>
              <w:keepNext/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sz w:val="22"/>
              </w:rPr>
              <w:t>V</w:t>
            </w:r>
            <w:r w:rsidRPr="00E113BD">
              <w:rPr>
                <w:sz w:val="22"/>
              </w:rPr>
              <w:t>ýměn</w:t>
            </w:r>
            <w:r w:rsidR="00326D1B">
              <w:rPr>
                <w:sz w:val="22"/>
              </w:rPr>
              <w:t>a</w:t>
            </w:r>
            <w:r w:rsidRPr="00E113BD">
              <w:rPr>
                <w:sz w:val="22"/>
              </w:rPr>
              <w:t xml:space="preserve">/rekonstrukce zdroje tepla na vytápění </w:t>
            </w:r>
          </w:p>
        </w:tc>
      </w:tr>
      <w:tr w:rsidR="003020FE" w:rsidRPr="008F7CAA" w14:paraId="0DE11936" w14:textId="77777777" w:rsidTr="0090176D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37B16531" w14:textId="7089B7B6" w:rsidR="003020FE" w:rsidRPr="003020FE" w:rsidRDefault="003020FE" w:rsidP="00D67802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t xml:space="preserve">Plní budova </w:t>
            </w:r>
            <w:r w:rsidRPr="003020FE">
              <w:rPr>
                <w:rFonts w:eastAsia="Segoe UI"/>
                <w:b w:val="0"/>
                <w:sz w:val="18"/>
                <w:szCs w:val="18"/>
              </w:rPr>
              <w:t>minimálně parametry energetické náročnosti definované § 6 odst. 2 vyhlášky č.264/2020 Sb., o energetické náročnosti budov.</w:t>
            </w:r>
            <w:r w:rsidRPr="00C65261">
              <w:rPr>
                <w:rFonts w:eastAsia="Segoe UI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C65261">
              <w:rPr>
                <w:rFonts w:eastAsia="Segoe UI"/>
                <w:b w:val="0"/>
                <w:sz w:val="18"/>
                <w:szCs w:val="18"/>
                <w:vertAlign w:val="superscript"/>
              </w:rPr>
              <w:footnoteReference w:id="5"/>
            </w:r>
            <w:r w:rsidRPr="003020FE">
              <w:rPr>
                <w:rFonts w:eastAsia="Segoe UI"/>
                <w:b w:val="0"/>
                <w:sz w:val="18"/>
                <w:szCs w:val="18"/>
              </w:rPr>
              <w:t xml:space="preserve"> </w:t>
            </w:r>
          </w:p>
          <w:p w14:paraId="63F6759F" w14:textId="77777777" w:rsidR="003020FE" w:rsidRPr="00803253" w:rsidRDefault="003020FE" w:rsidP="00CE77A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10B44EF" w14:textId="77777777" w:rsidR="003020FE" w:rsidRPr="008F7CAA" w:rsidRDefault="003020FE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603514" w14:textId="77777777" w:rsidR="003020FE" w:rsidRPr="008F7CAA" w:rsidRDefault="003020FE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020FE" w:rsidRPr="008F7CAA" w14:paraId="5B849B26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5BC01D43" w14:textId="77777777" w:rsidR="003020FE" w:rsidRDefault="00210F64" w:rsidP="00210F64">
            <w:pPr>
              <w:spacing w:after="0" w:line="240" w:lineRule="auto"/>
              <w:rPr>
                <w:rFonts w:eastAsia="Segoe UI"/>
                <w:bCs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t xml:space="preserve">Bylo </w:t>
            </w:r>
            <w:r w:rsidRPr="00210F64">
              <w:rPr>
                <w:rFonts w:eastAsia="Segoe UI"/>
                <w:b w:val="0"/>
                <w:sz w:val="18"/>
                <w:szCs w:val="18"/>
              </w:rPr>
              <w:t>zajištěno vyregulování otopné soustavy a zavedení energetického managementu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 viz bod 4 tohoto stanoviska. </w:t>
            </w:r>
          </w:p>
          <w:p w14:paraId="4A337A66" w14:textId="1FDC20D8" w:rsidR="00D67802" w:rsidRPr="00803253" w:rsidRDefault="00D67802" w:rsidP="00210F64">
            <w:pPr>
              <w:spacing w:after="0" w:line="24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3EB8454" w14:textId="77777777" w:rsidR="003020FE" w:rsidRPr="008F7CAA" w:rsidRDefault="003020FE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406C38" w14:textId="77777777" w:rsidR="003020FE" w:rsidRPr="008F7CAA" w:rsidRDefault="003020FE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BD30EB" w:rsidRPr="008F7CAA" w14:paraId="5650C3C1" w14:textId="77777777" w:rsidTr="0090176D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5611318B" w14:textId="77777777" w:rsidR="00BD30EB" w:rsidRPr="00BD30EB" w:rsidRDefault="00BD30EB" w:rsidP="00BD30EB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 w:rsidRPr="00BD30EB">
              <w:rPr>
                <w:rFonts w:eastAsia="Segoe UI"/>
                <w:b w:val="0"/>
                <w:sz w:val="18"/>
                <w:szCs w:val="18"/>
              </w:rPr>
              <w:t xml:space="preserve">Nebude podporována výměna zdroje na vytápění, kterou by došlo k úplnému odpojení od soustavy zásobování dle zákona č. 458/2000 Sb. o podmínkách podnikání a o výkonu státní správy v energetických odvětvích a o změně některých zákonů (SZTE). V případě částečné náhrady dodávek energií ze SZTE, je možno projekt podpořit pouze se souhlasem vlastníka či provozovatele SZTE. </w:t>
            </w:r>
            <w:r w:rsidRPr="00BD30EB">
              <w:rPr>
                <w:rFonts w:eastAsia="Segoe UI"/>
                <w:b w:val="0"/>
                <w:sz w:val="18"/>
                <w:szCs w:val="18"/>
              </w:rPr>
              <w:footnoteReference w:id="6"/>
            </w:r>
          </w:p>
          <w:p w14:paraId="38139B2E" w14:textId="77777777" w:rsidR="00BD30EB" w:rsidRDefault="00BD30EB" w:rsidP="00BD30EB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6335102C" w14:textId="77777777" w:rsidR="00BD30EB" w:rsidRPr="008F7CAA" w:rsidRDefault="00BD30EB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BA475F" w14:textId="77777777" w:rsidR="00BD30EB" w:rsidRPr="008F7CAA" w:rsidRDefault="00BD30EB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0176D" w:rsidRPr="008F7CAA" w14:paraId="65880A8D" w14:textId="77777777" w:rsidTr="00F01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vAlign w:val="center"/>
          </w:tcPr>
          <w:p w14:paraId="5A96C81E" w14:textId="76F15C6F" w:rsidR="0090176D" w:rsidRPr="008F7CAA" w:rsidRDefault="0090176D" w:rsidP="00CE77A5">
            <w:pPr>
              <w:keepNext/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lastRenderedPageBreak/>
              <w:t>Obecně pro všechny projekty</w:t>
            </w:r>
          </w:p>
        </w:tc>
      </w:tr>
      <w:tr w:rsidR="0090176D" w:rsidRPr="008F7CAA" w14:paraId="32D80CD6" w14:textId="77777777" w:rsidTr="0090176D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68807905" w14:textId="77777777" w:rsidR="00BB7CFE" w:rsidRPr="00BB7CFE" w:rsidRDefault="00BB7CFE" w:rsidP="00BB7CFE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  <w:r w:rsidRPr="00BB7CFE">
              <w:rPr>
                <w:rFonts w:eastAsia="Segoe UI"/>
                <w:b w:val="0"/>
                <w:sz w:val="18"/>
                <w:szCs w:val="18"/>
              </w:rPr>
              <w:t xml:space="preserve">Po realizaci projektu nesmí být v budově pro vytápění nebo přípravu teplé vody využívána tuhá fosilní paliva.  </w:t>
            </w:r>
          </w:p>
          <w:p w14:paraId="4F172956" w14:textId="77777777" w:rsidR="0090176D" w:rsidRPr="00BD30EB" w:rsidRDefault="0090176D" w:rsidP="00BD30EB">
            <w:pPr>
              <w:spacing w:after="0" w:line="240" w:lineRule="auto"/>
              <w:rPr>
                <w:rFonts w:eastAsia="Segoe UI"/>
                <w:b w:val="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699ACB9" w14:textId="77777777" w:rsidR="0090176D" w:rsidRPr="008F7CAA" w:rsidRDefault="0090176D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083FEF1" w14:textId="77777777" w:rsidR="0090176D" w:rsidRPr="008F7CAA" w:rsidRDefault="0090176D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D67802" w:rsidRPr="008F7CAA" w14:paraId="505738E0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center"/>
          </w:tcPr>
          <w:p w14:paraId="7A069253" w14:textId="77777777" w:rsidR="00D67802" w:rsidRPr="00BB7CFE" w:rsidRDefault="00D67802" w:rsidP="00BB7CFE">
            <w:pPr>
              <w:spacing w:after="0" w:line="240" w:lineRule="auto"/>
              <w:rPr>
                <w:rFonts w:eastAsia="Segoe UI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69286CDE" w14:textId="77777777" w:rsidR="00D67802" w:rsidRPr="008F7CAA" w:rsidRDefault="00D67802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E55E15" w14:textId="77777777" w:rsidR="00D67802" w:rsidRPr="008F7CAA" w:rsidRDefault="00D67802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5DE0C76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8F4315D" w14:textId="77777777" w:rsidR="002F2498" w:rsidRDefault="002F2498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Potvrzení relevantní indikátorů </w:t>
      </w:r>
      <w:r w:rsidRPr="008F7CAA">
        <w:rPr>
          <w:b/>
          <w:color w:val="2E74B5" w:themeColor="accent1" w:themeShade="BF"/>
        </w:rPr>
        <w:t xml:space="preserve">projektu </w:t>
      </w:r>
    </w:p>
    <w:p w14:paraId="15002A04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1F1DFD09" w14:textId="77777777" w:rsidR="008A4A07" w:rsidRPr="008F7CAA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89"/>
        <w:gridCol w:w="1705"/>
        <w:gridCol w:w="1282"/>
        <w:gridCol w:w="1665"/>
        <w:gridCol w:w="1929"/>
      </w:tblGrid>
      <w:tr w:rsidR="00E47366" w:rsidRPr="008F7CAA" w14:paraId="4B2EBDF4" w14:textId="77777777" w:rsidTr="00E47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single" w:sz="8" w:space="0" w:color="0070C0"/>
            </w:tcBorders>
            <w:vAlign w:val="center"/>
          </w:tcPr>
          <w:p w14:paraId="5C81069A" w14:textId="77777777" w:rsidR="00E47366" w:rsidRPr="008F7CAA" w:rsidRDefault="00E47366" w:rsidP="00CE77A5">
            <w:pPr>
              <w:keepNext/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Indikátor (jednotka)</w:t>
            </w:r>
          </w:p>
        </w:tc>
        <w:tc>
          <w:tcPr>
            <w:tcW w:w="1705" w:type="dxa"/>
            <w:tcBorders>
              <w:bottom w:val="single" w:sz="8" w:space="0" w:color="0070C0"/>
            </w:tcBorders>
            <w:vAlign w:val="center"/>
          </w:tcPr>
          <w:p w14:paraId="5CE734F5" w14:textId="0CE3D21C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Hodnota z žádosti o podporu</w:t>
            </w:r>
          </w:p>
        </w:tc>
        <w:tc>
          <w:tcPr>
            <w:tcW w:w="1282" w:type="dxa"/>
            <w:tcBorders>
              <w:bottom w:val="single" w:sz="8" w:space="0" w:color="0070C0"/>
            </w:tcBorders>
            <w:vAlign w:val="center"/>
          </w:tcPr>
          <w:p w14:paraId="7BBCEE10" w14:textId="0B8D016E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 xml:space="preserve">Dosažená hodnota </w:t>
            </w:r>
          </w:p>
        </w:tc>
        <w:tc>
          <w:tcPr>
            <w:tcW w:w="1665" w:type="dxa"/>
            <w:tcBorders>
              <w:bottom w:val="single" w:sz="8" w:space="0" w:color="0070C0"/>
            </w:tcBorders>
            <w:vAlign w:val="center"/>
          </w:tcPr>
          <w:p w14:paraId="00666B55" w14:textId="39E405BD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Komentář zpracovatele</w:t>
            </w:r>
            <w:r w:rsidRPr="00300D76">
              <w:rPr>
                <w:color w:val="2E74B5" w:themeColor="accent1" w:themeShade="BF"/>
                <w:vertAlign w:val="superscript"/>
              </w:rPr>
              <w:footnoteReference w:id="7"/>
            </w:r>
          </w:p>
        </w:tc>
        <w:tc>
          <w:tcPr>
            <w:tcW w:w="1929" w:type="dxa"/>
            <w:tcBorders>
              <w:bottom w:val="single" w:sz="8" w:space="0" w:color="0070C0"/>
            </w:tcBorders>
            <w:vAlign w:val="center"/>
          </w:tcPr>
          <w:p w14:paraId="2CE7943D" w14:textId="01B230AF" w:rsidR="00E47366" w:rsidRPr="008F7CAA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</w:rPr>
            </w:pPr>
            <w:r w:rsidRPr="008F7CAA">
              <w:rPr>
                <w:color w:val="2E74B5" w:themeColor="accent1" w:themeShade="BF"/>
                <w:sz w:val="18"/>
                <w:szCs w:val="18"/>
              </w:rPr>
              <w:t>Splněno ANO/NE</w:t>
            </w:r>
            <w:r>
              <w:rPr>
                <w:color w:val="2E74B5" w:themeColor="accent1" w:themeShade="BF"/>
                <w:sz w:val="18"/>
                <w:szCs w:val="18"/>
              </w:rPr>
              <w:t>/IRL</w:t>
            </w:r>
          </w:p>
        </w:tc>
      </w:tr>
      <w:tr w:rsidR="00E47366" w:rsidRPr="006C4C2E" w14:paraId="2BA142C6" w14:textId="77777777" w:rsidTr="00E4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nil"/>
            </w:tcBorders>
            <w:vAlign w:val="center"/>
          </w:tcPr>
          <w:p w14:paraId="5B3A12A7" w14:textId="67B13131" w:rsidR="00E47366" w:rsidRPr="006C4C2E" w:rsidRDefault="00E47366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Zvýšení instalovaného tepelného výkonu (MW)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5DEA88C7" w14:textId="0FC601A8" w:rsidR="00E47366" w:rsidRPr="006C4C2E" w:rsidRDefault="00E47366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14:paraId="6A35E0E5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14:paraId="7C94E567" w14:textId="1A05C3D1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nil"/>
            </w:tcBorders>
            <w:vAlign w:val="center"/>
          </w:tcPr>
          <w:p w14:paraId="098E1AA8" w14:textId="743050B3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47366" w:rsidRPr="006C4C2E" w14:paraId="788A4D57" w14:textId="77777777" w:rsidTr="00E4736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648B720E" w14:textId="1A611212" w:rsidR="00E47366" w:rsidRPr="006C4C2E" w:rsidRDefault="00E47366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Výroba tepla z obnovitelných zdrojů (MWh/rok) </w:t>
            </w:r>
          </w:p>
        </w:tc>
        <w:tc>
          <w:tcPr>
            <w:tcW w:w="1705" w:type="dxa"/>
            <w:vAlign w:val="center"/>
          </w:tcPr>
          <w:p w14:paraId="54A371E7" w14:textId="68702939" w:rsidR="00E47366" w:rsidRPr="006C4C2E" w:rsidRDefault="00E47366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4A30762F" w14:textId="77777777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42A46B46" w14:textId="3001A555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1D559D90" w14:textId="77318ABD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47366" w:rsidRPr="006C4C2E" w14:paraId="66A1364A" w14:textId="77777777" w:rsidTr="00E4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1570938D" w14:textId="7F7B373F" w:rsidR="00E47366" w:rsidRDefault="00E47366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Zvýšení instalovaného elektrického výkonu (MW)</w:t>
            </w:r>
          </w:p>
        </w:tc>
        <w:tc>
          <w:tcPr>
            <w:tcW w:w="1705" w:type="dxa"/>
            <w:vAlign w:val="center"/>
          </w:tcPr>
          <w:p w14:paraId="1AD94B36" w14:textId="77777777" w:rsidR="00E47366" w:rsidRPr="006C4C2E" w:rsidRDefault="00E47366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D2718EE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7FF432C8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564D1811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47366" w:rsidRPr="006C4C2E" w14:paraId="742C682D" w14:textId="77777777" w:rsidTr="00E4736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34E21388" w14:textId="2AA9B9A5" w:rsidR="00E47366" w:rsidRDefault="00E47366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Výroba elektrické energie z obnovitelných </w:t>
            </w:r>
            <w:r w:rsidR="00D67802">
              <w:rPr>
                <w:color w:val="595959" w:themeColor="text1" w:themeTint="A6"/>
                <w:sz w:val="18"/>
                <w:szCs w:val="18"/>
              </w:rPr>
              <w:t>zdrojů (</w:t>
            </w:r>
            <w:r>
              <w:rPr>
                <w:color w:val="595959" w:themeColor="text1" w:themeTint="A6"/>
                <w:sz w:val="18"/>
                <w:szCs w:val="18"/>
              </w:rPr>
              <w:t>MWh)</w:t>
            </w:r>
          </w:p>
        </w:tc>
        <w:tc>
          <w:tcPr>
            <w:tcW w:w="1705" w:type="dxa"/>
            <w:vAlign w:val="center"/>
          </w:tcPr>
          <w:p w14:paraId="60142ADC" w14:textId="77777777" w:rsidR="00E47366" w:rsidRPr="006C4C2E" w:rsidRDefault="00E47366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00BD2DB1" w14:textId="77777777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748E84C3" w14:textId="77777777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1A882627" w14:textId="77777777" w:rsidR="00E47366" w:rsidRPr="006C4C2E" w:rsidRDefault="00E47366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47366" w:rsidRPr="006C4C2E" w14:paraId="57B23098" w14:textId="77777777" w:rsidTr="00E4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3DFD4B1B" w14:textId="2E3AFFF6" w:rsidR="00E47366" w:rsidRDefault="00E47366" w:rsidP="00E47366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Emise skleníkových plynů (tCO</w:t>
            </w:r>
            <w:r>
              <w:rPr>
                <w:color w:val="595959" w:themeColor="text1" w:themeTint="A6"/>
                <w:sz w:val="18"/>
                <w:szCs w:val="18"/>
                <w:vertAlign w:val="subscript"/>
              </w:rPr>
              <w:t>2 ekv.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/rok)  </w:t>
            </w:r>
          </w:p>
        </w:tc>
        <w:tc>
          <w:tcPr>
            <w:tcW w:w="1705" w:type="dxa"/>
            <w:vAlign w:val="center"/>
          </w:tcPr>
          <w:p w14:paraId="39371E6E" w14:textId="77777777" w:rsidR="00E47366" w:rsidRPr="006C4C2E" w:rsidRDefault="00E47366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29730B7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4D348C49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73F6A203" w14:textId="77777777" w:rsidR="00E47366" w:rsidRPr="006C4C2E" w:rsidRDefault="00E47366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11D1AF7" w14:textId="77777777" w:rsidR="008A4A07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p w14:paraId="481A8C21" w14:textId="77777777" w:rsidR="00D67802" w:rsidRDefault="00D67802" w:rsidP="00E35AB3"/>
    <w:p w14:paraId="3C83BE03" w14:textId="77777777" w:rsidR="00D67802" w:rsidRDefault="00D67802" w:rsidP="00E35AB3"/>
    <w:p w14:paraId="6E378655" w14:textId="77777777" w:rsidR="00D67802" w:rsidRDefault="00D67802" w:rsidP="00E35AB3"/>
    <w:p w14:paraId="3FBDF5C7" w14:textId="77777777" w:rsidR="00D67802" w:rsidRDefault="00D67802" w:rsidP="00E35AB3"/>
    <w:p w14:paraId="6D985F19" w14:textId="77777777" w:rsidR="002F2498" w:rsidRDefault="002F2498" w:rsidP="00E35AB3"/>
    <w:p w14:paraId="571C09F9" w14:textId="77777777" w:rsidR="002F2498" w:rsidRDefault="002F2498" w:rsidP="00E35AB3"/>
    <w:p w14:paraId="4068C36C" w14:textId="77777777" w:rsidR="002F2498" w:rsidRDefault="002F2498" w:rsidP="00E35AB3"/>
    <w:p w14:paraId="2D4F11E0" w14:textId="77777777" w:rsidR="002F2498" w:rsidRDefault="002F2498" w:rsidP="00E35AB3"/>
    <w:p w14:paraId="7D6A4AB2" w14:textId="77777777" w:rsidR="002F2498" w:rsidRDefault="002F2498" w:rsidP="00E35AB3"/>
    <w:p w14:paraId="60E20866" w14:textId="77777777" w:rsidR="00D67802" w:rsidRDefault="00D67802" w:rsidP="00E35AB3"/>
    <w:p w14:paraId="30617D4B" w14:textId="7598A139" w:rsidR="00D67802" w:rsidRDefault="00D67802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Závěrečná doporučení </w:t>
      </w:r>
      <w:r w:rsidR="002F2498">
        <w:rPr>
          <w:b/>
          <w:color w:val="2E74B5" w:themeColor="accent1" w:themeShade="BF"/>
        </w:rPr>
        <w:t xml:space="preserve"> </w:t>
      </w:r>
    </w:p>
    <w:p w14:paraId="4515DFB4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D7F9C24" w14:textId="3395F8DB" w:rsidR="007A2770" w:rsidRDefault="00C8650F" w:rsidP="00C8650F">
      <w:r w:rsidRPr="00C8650F">
        <w:t>V hodnocené budově/infrastruktuře … byla v roce … realizována opatření v rozsahu doporučeném v předloženém Energetickém posouzení/posudku případně jeho odsouhlasené aktualizaci (v případě provedených změn je nutné zdůvodnění).</w:t>
      </w:r>
    </w:p>
    <w:p w14:paraId="2AA3F59F" w14:textId="1B921014" w:rsidR="00C8650F" w:rsidRPr="00C8650F" w:rsidRDefault="00C8650F" w:rsidP="00C8650F">
      <w:r w:rsidRPr="00C8650F">
        <w:t xml:space="preserve">Byly/nebyly splněny technické předpoklady pro naplnění všech technicko environmentálních cílů projektu. </w:t>
      </w:r>
    </w:p>
    <w:p w14:paraId="1F4B0DBC" w14:textId="5707441A" w:rsidR="002F2498" w:rsidRDefault="00C8650F" w:rsidP="002F2498">
      <w:r w:rsidRPr="00C8650F">
        <w:t>V případě neplnění je třeba uvést zdůvodnění a případně navrhnout nápravné opatření</w:t>
      </w:r>
      <w:r w:rsidR="007A2770">
        <w:t xml:space="preserve">, či </w:t>
      </w:r>
      <w:r w:rsidR="002F2498" w:rsidRPr="00E35AB3">
        <w:t>další</w:t>
      </w:r>
      <w:r w:rsidR="002F2498">
        <w:t xml:space="preserve"> doporučení </w:t>
      </w:r>
      <w:r w:rsidR="002F2498" w:rsidRPr="00E35AB3">
        <w:t xml:space="preserve">dle povahy projektu. </w:t>
      </w:r>
    </w:p>
    <w:p w14:paraId="24F37AB6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0EB6890A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FF7EF00" w14:textId="2E68B947" w:rsidR="002F2498" w:rsidRDefault="002F2498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Přílohy </w:t>
      </w:r>
    </w:p>
    <w:p w14:paraId="5E915999" w14:textId="77777777" w:rsidR="007A2770" w:rsidRDefault="007A2770" w:rsidP="002F2498">
      <w:pPr>
        <w:widowControl w:val="0"/>
        <w:autoSpaceDE w:val="0"/>
        <w:autoSpaceDN w:val="0"/>
        <w:spacing w:after="0"/>
        <w:jc w:val="left"/>
      </w:pPr>
    </w:p>
    <w:p w14:paraId="306EE120" w14:textId="4CCC8EDC" w:rsidR="002F2498" w:rsidRDefault="00E32A75" w:rsidP="002F2498">
      <w:pPr>
        <w:widowControl w:val="0"/>
        <w:autoSpaceDE w:val="0"/>
        <w:autoSpaceDN w:val="0"/>
        <w:spacing w:after="0"/>
        <w:jc w:val="left"/>
      </w:pPr>
      <w:r>
        <w:t xml:space="preserve">Budou doloženy všechny </w:t>
      </w:r>
      <w:r w:rsidRPr="00E32A75">
        <w:t xml:space="preserve">dokumenty prokazující splnění kritérií přijatelnosti z kapitol </w:t>
      </w:r>
      <w:r w:rsidRPr="00E32A75">
        <w:t>5–8</w:t>
      </w:r>
      <w:r w:rsidRPr="00E32A75">
        <w:t>.</w:t>
      </w:r>
    </w:p>
    <w:p w14:paraId="61925011" w14:textId="4BDEB373" w:rsidR="008A4A07" w:rsidRDefault="008A4A07" w:rsidP="008A4A07">
      <w:pPr>
        <w:tabs>
          <w:tab w:val="left" w:pos="1368"/>
        </w:tabs>
      </w:pPr>
    </w:p>
    <w:p w14:paraId="316846B5" w14:textId="77777777" w:rsidR="008A4A07" w:rsidRPr="002F2498" w:rsidRDefault="008A4A07" w:rsidP="002F2498"/>
    <w:p w14:paraId="5C72AC25" w14:textId="77777777" w:rsidR="00EE00B7" w:rsidRDefault="00EE00B7" w:rsidP="002F1510">
      <w:pPr>
        <w:rPr>
          <w:lang w:eastAsia="cs-CZ"/>
        </w:rPr>
      </w:pPr>
    </w:p>
    <w:p w14:paraId="40110A16" w14:textId="77777777" w:rsidR="00EE00B7" w:rsidRDefault="00EE00B7" w:rsidP="002F1510">
      <w:pPr>
        <w:rPr>
          <w:lang w:eastAsia="cs-CZ"/>
        </w:rPr>
      </w:pPr>
    </w:p>
    <w:p w14:paraId="2BCF9920" w14:textId="77777777" w:rsidR="00EE00B7" w:rsidRDefault="00EE00B7" w:rsidP="002F1510">
      <w:pPr>
        <w:rPr>
          <w:lang w:eastAsia="cs-CZ"/>
        </w:rPr>
      </w:pPr>
    </w:p>
    <w:p w14:paraId="3F4C05F6" w14:textId="77777777" w:rsidR="00EE00B7" w:rsidRDefault="00EE00B7" w:rsidP="002F1510">
      <w:pPr>
        <w:rPr>
          <w:lang w:eastAsia="cs-CZ"/>
        </w:rPr>
      </w:pPr>
    </w:p>
    <w:p w14:paraId="6B7B41BE" w14:textId="77777777" w:rsidR="00EE00B7" w:rsidRDefault="00EE00B7" w:rsidP="002F1510">
      <w:pPr>
        <w:rPr>
          <w:lang w:eastAsia="cs-CZ"/>
        </w:rPr>
      </w:pPr>
    </w:p>
    <w:p w14:paraId="7F338B07" w14:textId="77777777" w:rsidR="00EE00B7" w:rsidRDefault="00EE00B7" w:rsidP="002F1510">
      <w:pPr>
        <w:rPr>
          <w:lang w:eastAsia="cs-CZ"/>
        </w:rPr>
      </w:pPr>
    </w:p>
    <w:p w14:paraId="27CF6860" w14:textId="77777777" w:rsidR="00EE00B7" w:rsidRDefault="00EE00B7" w:rsidP="002F1510">
      <w:pPr>
        <w:rPr>
          <w:lang w:eastAsia="cs-CZ"/>
        </w:rPr>
      </w:pPr>
    </w:p>
    <w:p w14:paraId="77034441" w14:textId="77777777" w:rsidR="00EE00B7" w:rsidRDefault="00EE00B7" w:rsidP="002F1510">
      <w:pPr>
        <w:rPr>
          <w:lang w:eastAsia="cs-CZ"/>
        </w:rPr>
      </w:pPr>
    </w:p>
    <w:p w14:paraId="1F32CB6E" w14:textId="2CE8AD9C" w:rsidR="008C39A6" w:rsidRDefault="008C39A6" w:rsidP="002F1510">
      <w:pPr>
        <w:rPr>
          <w:lang w:eastAsia="cs-CZ"/>
        </w:rPr>
      </w:pPr>
    </w:p>
    <w:p w14:paraId="44474A1C" w14:textId="77777777" w:rsidR="00EA6ECB" w:rsidRDefault="00EA6ECB" w:rsidP="002F1510">
      <w:pPr>
        <w:rPr>
          <w:lang w:eastAsia="cs-CZ"/>
        </w:rPr>
      </w:pPr>
    </w:p>
    <w:p w14:paraId="5AA47E40" w14:textId="77777777" w:rsidR="009651ED" w:rsidRDefault="009651ED" w:rsidP="009651ED"/>
    <w:p w14:paraId="67AE220E" w14:textId="77777777" w:rsidR="009651ED" w:rsidRDefault="009651ED" w:rsidP="009651ED"/>
    <w:p w14:paraId="01B53437" w14:textId="77777777" w:rsidR="009651ED" w:rsidRDefault="009651ED" w:rsidP="009651ED"/>
    <w:p w14:paraId="775504BF" w14:textId="77777777" w:rsidR="009651ED" w:rsidRDefault="009651ED" w:rsidP="009651ED"/>
    <w:p w14:paraId="15E71855" w14:textId="77777777" w:rsidR="009651ED" w:rsidRDefault="009651ED" w:rsidP="009651ED"/>
    <w:p w14:paraId="700B2946" w14:textId="77777777" w:rsidR="009651ED" w:rsidRDefault="009651ED" w:rsidP="009651ED"/>
    <w:p w14:paraId="38DCB9B6" w14:textId="77777777" w:rsidR="009651ED" w:rsidRDefault="009651ED" w:rsidP="009651ED"/>
    <w:p w14:paraId="0B9AAB33" w14:textId="77777777" w:rsidR="009651ED" w:rsidRDefault="009651ED" w:rsidP="009651ED"/>
    <w:sectPr w:rsidR="009651ED" w:rsidSect="009A31C2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20B0" w14:textId="77777777" w:rsidR="00076A31" w:rsidRDefault="00076A31" w:rsidP="00DA2B39">
      <w:r>
        <w:separator/>
      </w:r>
    </w:p>
  </w:endnote>
  <w:endnote w:type="continuationSeparator" w:id="0">
    <w:p w14:paraId="1DD68173" w14:textId="77777777" w:rsidR="00076A31" w:rsidRDefault="00076A31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A63" w14:textId="7C9207B3" w:rsidR="00E91A15" w:rsidRPr="00777F83" w:rsidRDefault="00E91A15" w:rsidP="00DA2B39">
    <w:pPr>
      <w:pStyle w:val="Zpat"/>
      <w:rPr>
        <w:sz w:val="18"/>
        <w:szCs w:val="18"/>
      </w:rPr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777F83">
          <w:rPr>
            <w:sz w:val="18"/>
            <w:szCs w:val="18"/>
          </w:rPr>
          <w:fldChar w:fldCharType="begin"/>
        </w:r>
        <w:r w:rsidRPr="00777F83">
          <w:rPr>
            <w:sz w:val="18"/>
            <w:szCs w:val="18"/>
          </w:rPr>
          <w:instrText>PAGE   \* MERGEFORMAT</w:instrText>
        </w:r>
        <w:r w:rsidRPr="00777F83">
          <w:rPr>
            <w:sz w:val="18"/>
            <w:szCs w:val="18"/>
          </w:rPr>
          <w:fldChar w:fldCharType="separate"/>
        </w:r>
        <w:r w:rsidR="000B71E0" w:rsidRPr="00777F83">
          <w:rPr>
            <w:noProof/>
            <w:sz w:val="18"/>
            <w:szCs w:val="18"/>
          </w:rPr>
          <w:t>7</w:t>
        </w:r>
        <w:r w:rsidRPr="00777F83">
          <w:rPr>
            <w:sz w:val="18"/>
            <w:szCs w:val="18"/>
          </w:rP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A0C9" w14:textId="77777777" w:rsidR="00076A31" w:rsidRDefault="00076A31" w:rsidP="00DA2B39">
      <w:r>
        <w:separator/>
      </w:r>
    </w:p>
  </w:footnote>
  <w:footnote w:type="continuationSeparator" w:id="0">
    <w:p w14:paraId="726C636B" w14:textId="77777777" w:rsidR="00076A31" w:rsidRDefault="00076A31" w:rsidP="00DA2B39">
      <w:r>
        <w:continuationSeparator/>
      </w:r>
    </w:p>
  </w:footnote>
  <w:footnote w:id="1">
    <w:p w14:paraId="4AFCA179" w14:textId="77777777" w:rsidR="00104C14" w:rsidRPr="00104C14" w:rsidRDefault="00104C14" w:rsidP="00104C14">
      <w:pPr>
        <w:pStyle w:val="Textpoznpodarou"/>
        <w:rPr>
          <w:i/>
          <w:iCs/>
          <w:color w:val="2E74B5" w:themeColor="accent1" w:themeShade="BF"/>
          <w:sz w:val="16"/>
          <w:szCs w:val="16"/>
        </w:rPr>
      </w:pPr>
      <w:r w:rsidRPr="00104C14">
        <w:rPr>
          <w:rStyle w:val="Znakapoznpodarou"/>
          <w:rFonts w:eastAsiaTheme="majorEastAsia"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Pr="00104C14">
        <w:rPr>
          <w:rFonts w:eastAsiaTheme="majorEastAsia"/>
          <w:sz w:val="16"/>
          <w:szCs w:val="16"/>
        </w:rPr>
        <w:t>Akreditovaný subjekt podle IEC 17065 (resp. národních mutací, např.  ČSN EN ISO/IEC 17065:2013). Za akreditovaný subjekt dle IEC 17065 lze považovat také subjekt uznaný prostřednictvím IECEE, viz seznam na </w:t>
      </w:r>
      <w:hyperlink r:id="rId1" w:history="1">
        <w:r w:rsidRPr="00104C14">
          <w:rPr>
            <w:rStyle w:val="Hypertextovodkaz"/>
            <w:rFonts w:eastAsia="Arial"/>
            <w:i/>
            <w:iCs/>
            <w:color w:val="2E74B5" w:themeColor="accent1" w:themeShade="BF"/>
            <w:sz w:val="16"/>
            <w:szCs w:val="16"/>
          </w:rPr>
          <w:t>https://www.iecee.org/dyn/www/f?p=106:41:0</w:t>
        </w:r>
      </w:hyperlink>
      <w:r w:rsidRPr="00104C14">
        <w:rPr>
          <w:rFonts w:eastAsia="Arial"/>
          <w:i/>
          <w:iCs/>
          <w:color w:val="2E74B5" w:themeColor="accent1" w:themeShade="BF"/>
          <w:sz w:val="16"/>
          <w:szCs w:val="16"/>
          <w:u w:val="single"/>
        </w:rPr>
        <w:t>.</w:t>
      </w:r>
    </w:p>
  </w:footnote>
  <w:footnote w:id="2">
    <w:p w14:paraId="46DD33C1" w14:textId="17141212" w:rsidR="00300D76" w:rsidRPr="002F2498" w:rsidRDefault="00300D76" w:rsidP="00300D76">
      <w:pPr>
        <w:pStyle w:val="Textpoznpodarou"/>
        <w:rPr>
          <w:rFonts w:eastAsia="Arial"/>
          <w:b/>
          <w:bCs/>
          <w:i/>
          <w:iCs/>
          <w:color w:val="2E74B5" w:themeColor="accent1" w:themeShade="BF"/>
          <w:sz w:val="16"/>
          <w:szCs w:val="16"/>
          <w:u w:val="single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="002F2498"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 ZVA, či jiné fáze projektu a je přílohou tohoto stanoviska.</w:t>
      </w:r>
      <w:r w:rsidR="002F2498" w:rsidRPr="002F2498">
        <w:rPr>
          <w:rFonts w:eastAsiaTheme="majorEastAsia"/>
          <w:b/>
          <w:bCs/>
          <w:sz w:val="16"/>
          <w:szCs w:val="16"/>
        </w:rPr>
        <w:t xml:space="preserve">  </w:t>
      </w:r>
    </w:p>
    <w:p w14:paraId="5C6CD4EF" w14:textId="77777777" w:rsidR="00300D76" w:rsidRPr="00BD30EB" w:rsidRDefault="00300D76" w:rsidP="00300D76">
      <w:pPr>
        <w:pStyle w:val="Textpoznpodarou"/>
        <w:rPr>
          <w:color w:val="2E74B5" w:themeColor="accent1" w:themeShade="BF"/>
          <w:sz w:val="16"/>
          <w:szCs w:val="16"/>
        </w:rPr>
      </w:pPr>
    </w:p>
  </w:footnote>
  <w:footnote w:id="3">
    <w:p w14:paraId="43827ADB" w14:textId="77777777" w:rsidR="00C65261" w:rsidRDefault="00C65261" w:rsidP="00C65261">
      <w:pPr>
        <w:pStyle w:val="Textpoznpodarou"/>
        <w:rPr>
          <w:rFonts w:eastAsiaTheme="majorEastAsia"/>
          <w:szCs w:val="18"/>
        </w:rPr>
      </w:pPr>
      <w:r w:rsidRPr="00C65261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E113BD">
        <w:rPr>
          <w:rFonts w:eastAsiaTheme="majorEastAsia"/>
        </w:rPr>
        <w:t xml:space="preserve"> </w:t>
      </w:r>
      <w:r w:rsidRPr="00C65261">
        <w:rPr>
          <w:rFonts w:eastAsiaTheme="majorEastAsia"/>
          <w:sz w:val="16"/>
          <w:szCs w:val="16"/>
        </w:rPr>
        <w:t>Kapacitou bateriového úložiště se rozumí „využitelná kapacita úložiště“. Tato kapacita musí být prokázána garančními testy při uvedení systému do provozu.</w:t>
      </w:r>
    </w:p>
    <w:p w14:paraId="21A21B7C" w14:textId="77777777" w:rsidR="00C65261" w:rsidRPr="00BD30EB" w:rsidRDefault="00C65261" w:rsidP="00C65261">
      <w:pPr>
        <w:pStyle w:val="Textpoznpodarou"/>
        <w:rPr>
          <w:sz w:val="16"/>
          <w:szCs w:val="16"/>
        </w:rPr>
      </w:pPr>
    </w:p>
  </w:footnote>
  <w:footnote w:id="4">
    <w:p w14:paraId="7FB00C4E" w14:textId="77777777" w:rsidR="00C65261" w:rsidRPr="00E113BD" w:rsidRDefault="00C65261" w:rsidP="00C65261">
      <w:pPr>
        <w:pStyle w:val="Textpoznpodarou"/>
      </w:pPr>
      <w:r w:rsidRPr="00C65261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E113BD">
        <w:rPr>
          <w:rFonts w:eastAsiaTheme="majorEastAsia"/>
        </w:rPr>
        <w:t xml:space="preserve"> </w:t>
      </w:r>
      <w:r w:rsidRPr="00C65261">
        <w:rPr>
          <w:rFonts w:eastAsiaTheme="majorEastAsia"/>
          <w:sz w:val="16"/>
          <w:szCs w:val="16"/>
        </w:rPr>
        <w:t>Pro potřeby této výzvy odpovídá instalovanému výkonu FVE 1kWp hodnota teoretické hodinové výroby při instalovaném špičkovém výkonu FVE ve výši 1 kWh.</w:t>
      </w:r>
    </w:p>
  </w:footnote>
  <w:footnote w:id="5">
    <w:p w14:paraId="7C27B13E" w14:textId="035A4C64" w:rsidR="003020FE" w:rsidRDefault="003020FE" w:rsidP="003020FE">
      <w:pPr>
        <w:pStyle w:val="Textpoznpodarou"/>
        <w:rPr>
          <w:rFonts w:eastAsiaTheme="majorEastAsia"/>
          <w:szCs w:val="18"/>
        </w:rPr>
      </w:pPr>
      <w:r w:rsidRPr="00C65261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E113BD">
        <w:rPr>
          <w:rFonts w:eastAsiaTheme="majorEastAsia"/>
        </w:rPr>
        <w:t xml:space="preserve"> </w:t>
      </w:r>
      <w:r w:rsidRPr="003020FE">
        <w:rPr>
          <w:rFonts w:eastAsiaTheme="majorEastAsia"/>
          <w:sz w:val="16"/>
          <w:szCs w:val="16"/>
        </w:rPr>
        <w:t>Tento požadavek se netýká památkově chráněných budov v souladu s § 7 odst. 5 zákona č. 406/2000 Sb. ve znění pozdějších</w:t>
      </w:r>
      <w:r w:rsidR="00BD30EB">
        <w:rPr>
          <w:rFonts w:eastAsiaTheme="majorEastAsia"/>
          <w:sz w:val="16"/>
          <w:szCs w:val="16"/>
        </w:rPr>
        <w:t xml:space="preserve"> </w:t>
      </w:r>
      <w:r w:rsidRPr="003020FE">
        <w:rPr>
          <w:rFonts w:eastAsiaTheme="majorEastAsia"/>
          <w:sz w:val="16"/>
          <w:szCs w:val="16"/>
        </w:rPr>
        <w:t>předpisů.</w:t>
      </w:r>
    </w:p>
    <w:p w14:paraId="19C79C60" w14:textId="77777777" w:rsidR="003020FE" w:rsidRPr="00BD30EB" w:rsidRDefault="003020FE" w:rsidP="003020FE">
      <w:pPr>
        <w:pStyle w:val="Textpoznpodarou"/>
        <w:rPr>
          <w:sz w:val="16"/>
          <w:szCs w:val="16"/>
        </w:rPr>
      </w:pPr>
    </w:p>
  </w:footnote>
  <w:footnote w:id="6">
    <w:p w14:paraId="6CA687B2" w14:textId="7AB9DAB4" w:rsidR="00BD30EB" w:rsidRDefault="00BD30EB" w:rsidP="00BD30EB">
      <w:pPr>
        <w:pStyle w:val="Textpoznpodarou"/>
        <w:rPr>
          <w:rFonts w:eastAsiaTheme="majorEastAsia"/>
          <w:sz w:val="16"/>
          <w:szCs w:val="16"/>
        </w:rPr>
      </w:pPr>
      <w:r w:rsidRPr="00BD30EB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BD30EB">
        <w:rPr>
          <w:rStyle w:val="Znakapoznpodarou"/>
          <w:rFonts w:eastAsiaTheme="majorEastAsia"/>
          <w:b/>
          <w:bCs/>
          <w:sz w:val="18"/>
          <w:szCs w:val="18"/>
        </w:rPr>
        <w:t xml:space="preserve"> </w:t>
      </w:r>
      <w:r w:rsidRPr="00BD30EB">
        <w:rPr>
          <w:rFonts w:eastAsiaTheme="majorEastAsia"/>
          <w:sz w:val="16"/>
          <w:szCs w:val="16"/>
        </w:rPr>
        <w:t>Podmínka není relevantní pro samostatnou instalace fotovoltaických systémů.</w:t>
      </w:r>
    </w:p>
    <w:p w14:paraId="025ED736" w14:textId="77777777" w:rsidR="00D67802" w:rsidRPr="002F2498" w:rsidRDefault="00D67802" w:rsidP="00BD30EB">
      <w:pPr>
        <w:pStyle w:val="Textpoznpodarou"/>
        <w:rPr>
          <w:sz w:val="16"/>
          <w:szCs w:val="16"/>
        </w:rPr>
      </w:pPr>
    </w:p>
  </w:footnote>
  <w:footnote w:id="7">
    <w:p w14:paraId="2AA94A92" w14:textId="14242EB7" w:rsidR="00E47366" w:rsidRPr="002F2498" w:rsidRDefault="00E47366" w:rsidP="00E47366">
      <w:pPr>
        <w:pStyle w:val="Textpoznpodarou"/>
        <w:rPr>
          <w:rFonts w:eastAsiaTheme="majorEastAsia"/>
          <w:sz w:val="16"/>
          <w:szCs w:val="16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 ZVA, či jiné fáze projektu</w:t>
      </w:r>
      <w:r w:rsidR="002F2498" w:rsidRPr="002F2498">
        <w:rPr>
          <w:rFonts w:eastAsiaTheme="majorEastAsia"/>
          <w:sz w:val="16"/>
          <w:szCs w:val="16"/>
        </w:rPr>
        <w:t xml:space="preserve"> a je přílohou tohoto stanoviska.  </w:t>
      </w:r>
    </w:p>
    <w:p w14:paraId="49859E18" w14:textId="77777777" w:rsidR="002F2498" w:rsidRDefault="002F2498" w:rsidP="00E47366">
      <w:pPr>
        <w:pStyle w:val="Textpoznpodarou"/>
        <w:rPr>
          <w:rFonts w:eastAsia="Arial"/>
          <w:i/>
          <w:iCs/>
          <w:color w:val="2E74B5" w:themeColor="accent1" w:themeShade="BF"/>
          <w:sz w:val="16"/>
          <w:szCs w:val="16"/>
          <w:u w:val="single"/>
        </w:rPr>
      </w:pPr>
    </w:p>
    <w:p w14:paraId="3B9E8341" w14:textId="77777777" w:rsidR="00E47366" w:rsidRPr="00BD30EB" w:rsidRDefault="00E47366" w:rsidP="00E47366">
      <w:pPr>
        <w:pStyle w:val="Textpoznpodarou"/>
        <w:rPr>
          <w:color w:val="2E74B5" w:themeColor="accent1" w:themeShade="BF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82F" w14:textId="68816997" w:rsidR="00D10893" w:rsidRDefault="00D25F94">
    <w:pPr>
      <w:pStyle w:val="Zhlav"/>
    </w:pPr>
    <w:r>
      <w:rPr>
        <w:noProof/>
        <w:lang w:eastAsia="cs-CZ"/>
      </w:rPr>
      <w:drawing>
        <wp:inline distT="0" distB="0" distL="0" distR="0" wp14:anchorId="3572597D" wp14:editId="4EE6E40E">
          <wp:extent cx="5759450" cy="420912"/>
          <wp:effectExtent l="0" t="0" r="0" b="0"/>
          <wp:docPr id="66" name="Obrázek 66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frublingova\AppData\Local\Microsoft\Windows\INetCache\Content.Word\OPZP 2021_form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48F"/>
    <w:multiLevelType w:val="hybridMultilevel"/>
    <w:tmpl w:val="42F05C80"/>
    <w:lvl w:ilvl="0" w:tplc="FF925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D41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6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6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0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E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42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4FA"/>
    <w:multiLevelType w:val="hybridMultilevel"/>
    <w:tmpl w:val="452ABC4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3487"/>
    <w:multiLevelType w:val="hybridMultilevel"/>
    <w:tmpl w:val="452ABC4A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D260A"/>
    <w:multiLevelType w:val="hybridMultilevel"/>
    <w:tmpl w:val="154A3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513"/>
    <w:multiLevelType w:val="hybridMultilevel"/>
    <w:tmpl w:val="BAB07F30"/>
    <w:lvl w:ilvl="0" w:tplc="DBC6D558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404040" w:themeColor="text1" w:themeTint="BF"/>
        <w:sz w:val="18"/>
        <w:szCs w:val="18"/>
      </w:rPr>
    </w:lvl>
    <w:lvl w:ilvl="1" w:tplc="1A12919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F080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E27A6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A00E49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DC22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DE1D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F54B3C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78E20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AB4A36"/>
    <w:multiLevelType w:val="hybridMultilevel"/>
    <w:tmpl w:val="81C83D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3548"/>
    <w:multiLevelType w:val="hybridMultilevel"/>
    <w:tmpl w:val="712C26A0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3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1573C0F"/>
    <w:multiLevelType w:val="hybridMultilevel"/>
    <w:tmpl w:val="A46423DA"/>
    <w:lvl w:ilvl="0" w:tplc="B72E0648">
      <w:start w:val="1"/>
      <w:numFmt w:val="bullet"/>
      <w:lvlText w:val="-"/>
      <w:lvlJc w:val="left"/>
      <w:pPr>
        <w:ind w:left="1788" w:hanging="360"/>
      </w:pPr>
      <w:rPr>
        <w:rFonts w:ascii="Segoe UI" w:eastAsiaTheme="minorHAnsi" w:hAnsi="Segoe UI" w:cs="Segoe UI" w:hint="default"/>
        <w:color w:val="1F4E79" w:themeColor="accent1" w:themeShade="80"/>
        <w:sz w:val="20"/>
      </w:rPr>
    </w:lvl>
    <w:lvl w:ilvl="1" w:tplc="6F56906C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61099EE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B3B6E48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CEC2A4B8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C74EAE86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1D4075E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EB80D40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C038DDC2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41BC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58C669EB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9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9216910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5" w15:restartNumberingAfterBreak="0">
    <w:nsid w:val="6BD0602D"/>
    <w:multiLevelType w:val="hybridMultilevel"/>
    <w:tmpl w:val="E64A3C42"/>
    <w:lvl w:ilvl="0" w:tplc="0F30F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2A5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2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8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AF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04C7F"/>
    <w:multiLevelType w:val="multilevel"/>
    <w:tmpl w:val="4C16361C"/>
    <w:numStyleLink w:val="Seznam-rovovneslovan"/>
  </w:abstractNum>
  <w:abstractNum w:abstractNumId="28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429">
    <w:abstractNumId w:val="13"/>
  </w:num>
  <w:num w:numId="2" w16cid:durableId="791510327">
    <w:abstractNumId w:val="15"/>
  </w:num>
  <w:num w:numId="3" w16cid:durableId="1334067155">
    <w:abstractNumId w:val="20"/>
  </w:num>
  <w:num w:numId="4" w16cid:durableId="1026979031">
    <w:abstractNumId w:val="23"/>
    <w:lvlOverride w:ilvl="0">
      <w:startOverride w:val="1"/>
    </w:lvlOverride>
  </w:num>
  <w:num w:numId="5" w16cid:durableId="742677799">
    <w:abstractNumId w:val="6"/>
  </w:num>
  <w:num w:numId="6" w16cid:durableId="1525047728">
    <w:abstractNumId w:val="4"/>
  </w:num>
  <w:num w:numId="7" w16cid:durableId="1680347816">
    <w:abstractNumId w:val="10"/>
  </w:num>
  <w:num w:numId="8" w16cid:durableId="1588727388">
    <w:abstractNumId w:val="27"/>
  </w:num>
  <w:num w:numId="9" w16cid:durableId="1454327250">
    <w:abstractNumId w:val="9"/>
  </w:num>
  <w:num w:numId="10" w16cid:durableId="87653159">
    <w:abstractNumId w:val="22"/>
  </w:num>
  <w:num w:numId="11" w16cid:durableId="61290964">
    <w:abstractNumId w:val="2"/>
  </w:num>
  <w:num w:numId="12" w16cid:durableId="1903709994">
    <w:abstractNumId w:val="26"/>
  </w:num>
  <w:num w:numId="13" w16cid:durableId="1325009596">
    <w:abstractNumId w:val="13"/>
  </w:num>
  <w:num w:numId="14" w16cid:durableId="1430152270">
    <w:abstractNumId w:val="13"/>
  </w:num>
  <w:num w:numId="15" w16cid:durableId="304353331">
    <w:abstractNumId w:val="13"/>
  </w:num>
  <w:num w:numId="16" w16cid:durableId="1701777998">
    <w:abstractNumId w:val="13"/>
  </w:num>
  <w:num w:numId="17" w16cid:durableId="31195381">
    <w:abstractNumId w:val="13"/>
  </w:num>
  <w:num w:numId="18" w16cid:durableId="1869638692">
    <w:abstractNumId w:val="13"/>
  </w:num>
  <w:num w:numId="19" w16cid:durableId="1131284757">
    <w:abstractNumId w:val="13"/>
  </w:num>
  <w:num w:numId="20" w16cid:durableId="1105687745">
    <w:abstractNumId w:val="13"/>
  </w:num>
  <w:num w:numId="21" w16cid:durableId="2142771537">
    <w:abstractNumId w:val="13"/>
  </w:num>
  <w:num w:numId="22" w16cid:durableId="267125034">
    <w:abstractNumId w:val="13"/>
  </w:num>
  <w:num w:numId="23" w16cid:durableId="147944362">
    <w:abstractNumId w:val="5"/>
  </w:num>
  <w:num w:numId="24" w16cid:durableId="1840657094">
    <w:abstractNumId w:val="21"/>
  </w:num>
  <w:num w:numId="25" w16cid:durableId="358942172">
    <w:abstractNumId w:val="19"/>
  </w:num>
  <w:num w:numId="26" w16cid:durableId="118455885">
    <w:abstractNumId w:val="1"/>
  </w:num>
  <w:num w:numId="27" w16cid:durableId="1295869249">
    <w:abstractNumId w:val="16"/>
  </w:num>
  <w:num w:numId="28" w16cid:durableId="692728578">
    <w:abstractNumId w:val="28"/>
  </w:num>
  <w:num w:numId="29" w16cid:durableId="2136563339">
    <w:abstractNumId w:val="17"/>
  </w:num>
  <w:num w:numId="30" w16cid:durableId="978606132">
    <w:abstractNumId w:val="8"/>
  </w:num>
  <w:num w:numId="31" w16cid:durableId="302395783">
    <w:abstractNumId w:val="11"/>
  </w:num>
  <w:num w:numId="32" w16cid:durableId="1391223558">
    <w:abstractNumId w:val="24"/>
  </w:num>
  <w:num w:numId="33" w16cid:durableId="563948420">
    <w:abstractNumId w:val="18"/>
  </w:num>
  <w:num w:numId="34" w16cid:durableId="1841697838">
    <w:abstractNumId w:val="14"/>
  </w:num>
  <w:num w:numId="35" w16cid:durableId="1682318342">
    <w:abstractNumId w:val="7"/>
  </w:num>
  <w:num w:numId="36" w16cid:durableId="1362588085">
    <w:abstractNumId w:val="0"/>
  </w:num>
  <w:num w:numId="37" w16cid:durableId="1322151098">
    <w:abstractNumId w:val="25"/>
  </w:num>
  <w:num w:numId="38" w16cid:durableId="1030303588">
    <w:abstractNumId w:val="12"/>
  </w:num>
  <w:num w:numId="39" w16cid:durableId="167506615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4F2D"/>
    <w:rsid w:val="00007711"/>
    <w:rsid w:val="000078B8"/>
    <w:rsid w:val="00007E1B"/>
    <w:rsid w:val="000108C5"/>
    <w:rsid w:val="00012AE0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2F73"/>
    <w:rsid w:val="00063980"/>
    <w:rsid w:val="00064CC0"/>
    <w:rsid w:val="000668AE"/>
    <w:rsid w:val="00066CC9"/>
    <w:rsid w:val="00071618"/>
    <w:rsid w:val="00072330"/>
    <w:rsid w:val="0007397A"/>
    <w:rsid w:val="00073CBB"/>
    <w:rsid w:val="00076A31"/>
    <w:rsid w:val="0008295D"/>
    <w:rsid w:val="000858C3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B71E0"/>
    <w:rsid w:val="000C06CE"/>
    <w:rsid w:val="000C1C34"/>
    <w:rsid w:val="000C232B"/>
    <w:rsid w:val="000C5D28"/>
    <w:rsid w:val="000C769B"/>
    <w:rsid w:val="000D267C"/>
    <w:rsid w:val="000D26AE"/>
    <w:rsid w:val="000E3977"/>
    <w:rsid w:val="000F25AE"/>
    <w:rsid w:val="000F3CF7"/>
    <w:rsid w:val="000F5C7C"/>
    <w:rsid w:val="0010230C"/>
    <w:rsid w:val="00102630"/>
    <w:rsid w:val="00102DAB"/>
    <w:rsid w:val="00104C14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9AE"/>
    <w:rsid w:val="00172D86"/>
    <w:rsid w:val="00176C95"/>
    <w:rsid w:val="00187DF3"/>
    <w:rsid w:val="00190616"/>
    <w:rsid w:val="00192229"/>
    <w:rsid w:val="001A7F40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10F64"/>
    <w:rsid w:val="002123D7"/>
    <w:rsid w:val="00214AE6"/>
    <w:rsid w:val="00220FD9"/>
    <w:rsid w:val="0023579F"/>
    <w:rsid w:val="00236B41"/>
    <w:rsid w:val="00236FE6"/>
    <w:rsid w:val="002403D1"/>
    <w:rsid w:val="00244611"/>
    <w:rsid w:val="00245149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7CF8"/>
    <w:rsid w:val="002F1510"/>
    <w:rsid w:val="002F2498"/>
    <w:rsid w:val="00300D76"/>
    <w:rsid w:val="00301684"/>
    <w:rsid w:val="003020FE"/>
    <w:rsid w:val="00303DBF"/>
    <w:rsid w:val="00313C91"/>
    <w:rsid w:val="00326D1B"/>
    <w:rsid w:val="00332A9E"/>
    <w:rsid w:val="00335392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4D37"/>
    <w:rsid w:val="003766D7"/>
    <w:rsid w:val="0038251D"/>
    <w:rsid w:val="003838C4"/>
    <w:rsid w:val="00396BAA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21D89"/>
    <w:rsid w:val="00421F8F"/>
    <w:rsid w:val="00422604"/>
    <w:rsid w:val="00423F06"/>
    <w:rsid w:val="00430EEF"/>
    <w:rsid w:val="00431672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4BE4"/>
    <w:rsid w:val="0045644F"/>
    <w:rsid w:val="00457CE0"/>
    <w:rsid w:val="004661D9"/>
    <w:rsid w:val="004675EF"/>
    <w:rsid w:val="004721ED"/>
    <w:rsid w:val="00473446"/>
    <w:rsid w:val="00473DBE"/>
    <w:rsid w:val="00474D42"/>
    <w:rsid w:val="00475FCC"/>
    <w:rsid w:val="00485577"/>
    <w:rsid w:val="00485F65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246DC"/>
    <w:rsid w:val="00632CA6"/>
    <w:rsid w:val="00635B36"/>
    <w:rsid w:val="00636856"/>
    <w:rsid w:val="0064260F"/>
    <w:rsid w:val="00642611"/>
    <w:rsid w:val="00643C97"/>
    <w:rsid w:val="006463D9"/>
    <w:rsid w:val="00650EF9"/>
    <w:rsid w:val="00656416"/>
    <w:rsid w:val="00661F22"/>
    <w:rsid w:val="00664BC9"/>
    <w:rsid w:val="00665DEE"/>
    <w:rsid w:val="00666F11"/>
    <w:rsid w:val="006704CD"/>
    <w:rsid w:val="00671BF2"/>
    <w:rsid w:val="006729B8"/>
    <w:rsid w:val="0068187B"/>
    <w:rsid w:val="00695082"/>
    <w:rsid w:val="00696CFE"/>
    <w:rsid w:val="006973BD"/>
    <w:rsid w:val="006A3655"/>
    <w:rsid w:val="006B052E"/>
    <w:rsid w:val="006B24D0"/>
    <w:rsid w:val="006C0834"/>
    <w:rsid w:val="006C0BB1"/>
    <w:rsid w:val="006C1348"/>
    <w:rsid w:val="006C2693"/>
    <w:rsid w:val="006D2C62"/>
    <w:rsid w:val="006D3FDA"/>
    <w:rsid w:val="006D74AA"/>
    <w:rsid w:val="006F1007"/>
    <w:rsid w:val="006F715C"/>
    <w:rsid w:val="007100A1"/>
    <w:rsid w:val="0071415F"/>
    <w:rsid w:val="007166AB"/>
    <w:rsid w:val="00716CFC"/>
    <w:rsid w:val="0072345C"/>
    <w:rsid w:val="00723AA7"/>
    <w:rsid w:val="0072518E"/>
    <w:rsid w:val="007303FD"/>
    <w:rsid w:val="00733781"/>
    <w:rsid w:val="0073501B"/>
    <w:rsid w:val="00741795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77F83"/>
    <w:rsid w:val="007873AB"/>
    <w:rsid w:val="00787B73"/>
    <w:rsid w:val="00790497"/>
    <w:rsid w:val="007951C4"/>
    <w:rsid w:val="007961CE"/>
    <w:rsid w:val="00796F77"/>
    <w:rsid w:val="007A25D5"/>
    <w:rsid w:val="007A2770"/>
    <w:rsid w:val="007A29A1"/>
    <w:rsid w:val="007A2B60"/>
    <w:rsid w:val="007B00AB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73E5"/>
    <w:rsid w:val="00820CB1"/>
    <w:rsid w:val="00823503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84CC1"/>
    <w:rsid w:val="00892957"/>
    <w:rsid w:val="00893F87"/>
    <w:rsid w:val="008A146E"/>
    <w:rsid w:val="008A2407"/>
    <w:rsid w:val="008A47C9"/>
    <w:rsid w:val="008A4A07"/>
    <w:rsid w:val="008A548C"/>
    <w:rsid w:val="008A67BD"/>
    <w:rsid w:val="008A6C1E"/>
    <w:rsid w:val="008A7C8F"/>
    <w:rsid w:val="008B124B"/>
    <w:rsid w:val="008B5885"/>
    <w:rsid w:val="008B5C69"/>
    <w:rsid w:val="008B654E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176D"/>
    <w:rsid w:val="00902001"/>
    <w:rsid w:val="00911333"/>
    <w:rsid w:val="00912945"/>
    <w:rsid w:val="00914FE8"/>
    <w:rsid w:val="00917E3A"/>
    <w:rsid w:val="00921CB9"/>
    <w:rsid w:val="00945E3E"/>
    <w:rsid w:val="009509D4"/>
    <w:rsid w:val="00957E00"/>
    <w:rsid w:val="00957F8C"/>
    <w:rsid w:val="009626D1"/>
    <w:rsid w:val="0096315D"/>
    <w:rsid w:val="009649E2"/>
    <w:rsid w:val="009651ED"/>
    <w:rsid w:val="00966D37"/>
    <w:rsid w:val="009670D1"/>
    <w:rsid w:val="00973663"/>
    <w:rsid w:val="00974B5E"/>
    <w:rsid w:val="009803E8"/>
    <w:rsid w:val="00980757"/>
    <w:rsid w:val="00986CA7"/>
    <w:rsid w:val="00987B7F"/>
    <w:rsid w:val="00987CFE"/>
    <w:rsid w:val="00997E7C"/>
    <w:rsid w:val="009A16A3"/>
    <w:rsid w:val="009A31C2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36A3"/>
    <w:rsid w:val="009D7615"/>
    <w:rsid w:val="009E0578"/>
    <w:rsid w:val="009E0F6A"/>
    <w:rsid w:val="009E447A"/>
    <w:rsid w:val="009E5207"/>
    <w:rsid w:val="009E5361"/>
    <w:rsid w:val="009E6479"/>
    <w:rsid w:val="009F43E2"/>
    <w:rsid w:val="009F7761"/>
    <w:rsid w:val="00A057F9"/>
    <w:rsid w:val="00A06523"/>
    <w:rsid w:val="00A0689C"/>
    <w:rsid w:val="00A06C81"/>
    <w:rsid w:val="00A072CD"/>
    <w:rsid w:val="00A12C72"/>
    <w:rsid w:val="00A132D3"/>
    <w:rsid w:val="00A14F1C"/>
    <w:rsid w:val="00A16825"/>
    <w:rsid w:val="00A27752"/>
    <w:rsid w:val="00A30198"/>
    <w:rsid w:val="00A32A1E"/>
    <w:rsid w:val="00A33C99"/>
    <w:rsid w:val="00A35720"/>
    <w:rsid w:val="00A36AAA"/>
    <w:rsid w:val="00A42AA1"/>
    <w:rsid w:val="00A447C0"/>
    <w:rsid w:val="00A50803"/>
    <w:rsid w:val="00A57E7A"/>
    <w:rsid w:val="00A653DF"/>
    <w:rsid w:val="00A6687D"/>
    <w:rsid w:val="00A702A7"/>
    <w:rsid w:val="00A74F0F"/>
    <w:rsid w:val="00A80149"/>
    <w:rsid w:val="00A843E2"/>
    <w:rsid w:val="00A84A60"/>
    <w:rsid w:val="00A9015A"/>
    <w:rsid w:val="00A9158B"/>
    <w:rsid w:val="00A919E7"/>
    <w:rsid w:val="00A93710"/>
    <w:rsid w:val="00A94534"/>
    <w:rsid w:val="00A97D7B"/>
    <w:rsid w:val="00AA7ECF"/>
    <w:rsid w:val="00AB052D"/>
    <w:rsid w:val="00AB136B"/>
    <w:rsid w:val="00AC234A"/>
    <w:rsid w:val="00AD0CD2"/>
    <w:rsid w:val="00AD2397"/>
    <w:rsid w:val="00AD3DC5"/>
    <w:rsid w:val="00AE1567"/>
    <w:rsid w:val="00AE4D7B"/>
    <w:rsid w:val="00AF4007"/>
    <w:rsid w:val="00AF48FB"/>
    <w:rsid w:val="00AF5D0E"/>
    <w:rsid w:val="00AF7B7E"/>
    <w:rsid w:val="00B03B13"/>
    <w:rsid w:val="00B040A6"/>
    <w:rsid w:val="00B07808"/>
    <w:rsid w:val="00B11B1F"/>
    <w:rsid w:val="00B12C1C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406"/>
    <w:rsid w:val="00B44F74"/>
    <w:rsid w:val="00B528D0"/>
    <w:rsid w:val="00B55260"/>
    <w:rsid w:val="00B60E08"/>
    <w:rsid w:val="00B6780A"/>
    <w:rsid w:val="00B716F3"/>
    <w:rsid w:val="00B80F85"/>
    <w:rsid w:val="00B81551"/>
    <w:rsid w:val="00B81AC9"/>
    <w:rsid w:val="00B83798"/>
    <w:rsid w:val="00B8770A"/>
    <w:rsid w:val="00B959F9"/>
    <w:rsid w:val="00B969CF"/>
    <w:rsid w:val="00BB1B48"/>
    <w:rsid w:val="00BB5889"/>
    <w:rsid w:val="00BB78F6"/>
    <w:rsid w:val="00BB7CFE"/>
    <w:rsid w:val="00BC7B74"/>
    <w:rsid w:val="00BD0C8D"/>
    <w:rsid w:val="00BD30EB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60395"/>
    <w:rsid w:val="00C65261"/>
    <w:rsid w:val="00C723AF"/>
    <w:rsid w:val="00C72C65"/>
    <w:rsid w:val="00C73A23"/>
    <w:rsid w:val="00C73EDC"/>
    <w:rsid w:val="00C76033"/>
    <w:rsid w:val="00C85716"/>
    <w:rsid w:val="00C8650F"/>
    <w:rsid w:val="00C90CDD"/>
    <w:rsid w:val="00CA0B94"/>
    <w:rsid w:val="00CA28FD"/>
    <w:rsid w:val="00CA57F1"/>
    <w:rsid w:val="00CB43BA"/>
    <w:rsid w:val="00CB7379"/>
    <w:rsid w:val="00CB7584"/>
    <w:rsid w:val="00CC4386"/>
    <w:rsid w:val="00CC50B6"/>
    <w:rsid w:val="00CD437E"/>
    <w:rsid w:val="00CD5058"/>
    <w:rsid w:val="00CD5AC8"/>
    <w:rsid w:val="00CD72F1"/>
    <w:rsid w:val="00CE484E"/>
    <w:rsid w:val="00CE5FAF"/>
    <w:rsid w:val="00CE62B7"/>
    <w:rsid w:val="00CF0A98"/>
    <w:rsid w:val="00CF1BAE"/>
    <w:rsid w:val="00CF1E8E"/>
    <w:rsid w:val="00CF429D"/>
    <w:rsid w:val="00CF4B90"/>
    <w:rsid w:val="00CF6D3C"/>
    <w:rsid w:val="00D02140"/>
    <w:rsid w:val="00D0403F"/>
    <w:rsid w:val="00D06928"/>
    <w:rsid w:val="00D072D9"/>
    <w:rsid w:val="00D10893"/>
    <w:rsid w:val="00D12320"/>
    <w:rsid w:val="00D17253"/>
    <w:rsid w:val="00D17C37"/>
    <w:rsid w:val="00D21615"/>
    <w:rsid w:val="00D22595"/>
    <w:rsid w:val="00D25F94"/>
    <w:rsid w:val="00D27F92"/>
    <w:rsid w:val="00D36AF3"/>
    <w:rsid w:val="00D4382E"/>
    <w:rsid w:val="00D450A3"/>
    <w:rsid w:val="00D472A5"/>
    <w:rsid w:val="00D6432C"/>
    <w:rsid w:val="00D66E5B"/>
    <w:rsid w:val="00D67802"/>
    <w:rsid w:val="00D67CE6"/>
    <w:rsid w:val="00D71481"/>
    <w:rsid w:val="00D73397"/>
    <w:rsid w:val="00D74305"/>
    <w:rsid w:val="00D81D63"/>
    <w:rsid w:val="00DA2B39"/>
    <w:rsid w:val="00DA6892"/>
    <w:rsid w:val="00DA6CD8"/>
    <w:rsid w:val="00DB6165"/>
    <w:rsid w:val="00DB6A2F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5FB"/>
    <w:rsid w:val="00E12F20"/>
    <w:rsid w:val="00E172CD"/>
    <w:rsid w:val="00E17554"/>
    <w:rsid w:val="00E17FC8"/>
    <w:rsid w:val="00E2105E"/>
    <w:rsid w:val="00E21382"/>
    <w:rsid w:val="00E254E1"/>
    <w:rsid w:val="00E27A7F"/>
    <w:rsid w:val="00E302E9"/>
    <w:rsid w:val="00E303E5"/>
    <w:rsid w:val="00E32A75"/>
    <w:rsid w:val="00E35AB3"/>
    <w:rsid w:val="00E36F08"/>
    <w:rsid w:val="00E426BC"/>
    <w:rsid w:val="00E43679"/>
    <w:rsid w:val="00E439E7"/>
    <w:rsid w:val="00E451B4"/>
    <w:rsid w:val="00E47366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6ECB"/>
    <w:rsid w:val="00EA7ABC"/>
    <w:rsid w:val="00EB06E7"/>
    <w:rsid w:val="00EB2BEE"/>
    <w:rsid w:val="00EB51C5"/>
    <w:rsid w:val="00EB7819"/>
    <w:rsid w:val="00EC2DE6"/>
    <w:rsid w:val="00EC488B"/>
    <w:rsid w:val="00ED13E3"/>
    <w:rsid w:val="00EE00B7"/>
    <w:rsid w:val="00EE12C1"/>
    <w:rsid w:val="00EE48B6"/>
    <w:rsid w:val="00EF2709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4BE5"/>
    <w:rsid w:val="00F42AD6"/>
    <w:rsid w:val="00F43BA4"/>
    <w:rsid w:val="00F50953"/>
    <w:rsid w:val="00F538A6"/>
    <w:rsid w:val="00F53F3E"/>
    <w:rsid w:val="00F5655A"/>
    <w:rsid w:val="00F56F11"/>
    <w:rsid w:val="00F5776B"/>
    <w:rsid w:val="00F60AF6"/>
    <w:rsid w:val="00F61CC4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2500"/>
    <w:rsid w:val="00FE3B8D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,nad 1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,Boston 10,Char,Char Char Char1,Char1,Font: Geneva 9,Fußnotentextf,Geneva 9,Text pozn. pod čarou1,f,o"/>
    <w:basedOn w:val="Normln"/>
    <w:link w:val="TextpoznpodarouChar"/>
    <w:uiPriority w:val="99"/>
    <w:unhideWhenUsed/>
    <w:qFormat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Boston 10 Char,Char Char,Char Char Char1 Char,Char1 Char"/>
    <w:basedOn w:val="Standardnpsmoodstavce"/>
    <w:link w:val="Textpoznpodarou"/>
    <w:uiPriority w:val="99"/>
    <w:qFormat/>
    <w:rsid w:val="0028732C"/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Légende.Char Car Car Car Car,PGI Fußnote Ziffer,Voetnootverwijzing,Zúžené o ..."/>
    <w:basedOn w:val="Standardnpsmoodstavce"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qFormat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1"/>
    <w:qFormat/>
    <w:rsid w:val="008A4A07"/>
    <w:pPr>
      <w:widowControl w:val="0"/>
      <w:autoSpaceDE w:val="0"/>
      <w:autoSpaceDN w:val="0"/>
      <w:spacing w:after="0" w:line="240" w:lineRule="auto"/>
      <w:jc w:val="left"/>
    </w:pPr>
    <w:rPr>
      <w:rFonts w:eastAsia="Segoe UI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4A07"/>
    <w:rPr>
      <w:rFonts w:ascii="Segoe UI" w:eastAsia="Segoe UI" w:hAnsi="Segoe UI" w:cs="Segoe U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2F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4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dokument/324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zp.cz/dokumenty/pravidla-pro-zadate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zp.cz/dokumenty/pravidla-pro-zadate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zp.cz/dokumenty/pravidla-pro-zadatele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cee.org/dyn/www/f?p=106:41: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CB80-1AD3-400C-955E-C921422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1247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Polak Bohdan</cp:lastModifiedBy>
  <cp:revision>2</cp:revision>
  <cp:lastPrinted>2021-05-26T14:11:00Z</cp:lastPrinted>
  <dcterms:created xsi:type="dcterms:W3CDTF">2025-01-21T16:04:00Z</dcterms:created>
  <dcterms:modified xsi:type="dcterms:W3CDTF">2025-01-21T16:04:00Z</dcterms:modified>
</cp:coreProperties>
</file>